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17357">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7bis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08079</w:t>
      </w:r>
    </w:p>
    <w:p w14:paraId="69862B98">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Hefei</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China,</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October</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14</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w:t>
      </w:r>
      <w:r>
        <w:rPr>
          <w:rFonts w:hint="eastAsia" w:ascii="Arial" w:hAnsi="Arial" w:eastAsia="宋体" w:cs="Arial"/>
          <w:b/>
          <w:bCs/>
          <w:kern w:val="0"/>
          <w:sz w:val="24"/>
          <w:szCs w:val="24"/>
          <w:lang w:val="en-US" w:eastAsia="zh-CN"/>
        </w:rPr>
        <w:t>18</w:t>
      </w:r>
      <w:r>
        <w:rPr>
          <w:rFonts w:hint="eastAsia" w:ascii="Arial" w:hAnsi="Arial" w:eastAsia="宋体" w:cs="Arial"/>
          <w:b/>
          <w:bCs/>
          <w:kern w:val="0"/>
          <w:sz w:val="24"/>
          <w:szCs w:val="24"/>
          <w:vertAlign w:val="superscript"/>
          <w:lang w:val="en-US" w:eastAsia="zh-CN"/>
        </w:rPr>
        <w:t>th</w:t>
      </w:r>
      <w:r>
        <w:rPr>
          <w:rFonts w:ascii="Arial" w:hAnsi="Arial" w:eastAsia="宋体" w:cs="Arial"/>
          <w:b/>
          <w:bCs/>
          <w:kern w:val="0"/>
          <w:sz w:val="24"/>
          <w:szCs w:val="24"/>
          <w:lang w:val="en-GB"/>
        </w:rPr>
        <w:t>, 202</w:t>
      </w:r>
      <w:r>
        <w:rPr>
          <w:rFonts w:hint="eastAsia" w:ascii="Arial" w:hAnsi="Arial" w:eastAsia="宋体" w:cs="Arial"/>
          <w:b/>
          <w:bCs/>
          <w:kern w:val="0"/>
          <w:sz w:val="24"/>
          <w:szCs w:val="24"/>
        </w:rPr>
        <w:t>4</w:t>
      </w:r>
    </w:p>
    <w:p w14:paraId="6AB35867">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measurement event prediction</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0F012C1">
      <w:pPr>
        <w:widowControl/>
        <w:spacing w:after="180"/>
        <w:rPr>
          <w:rFonts w:ascii="Arial" w:hAnsi="Arial" w:eastAsia="宋体" w:cs="Arial"/>
          <w:kern w:val="0"/>
          <w:sz w:val="20"/>
          <w:szCs w:val="20"/>
          <w:lang w:val="en-GB" w:eastAsia="en-US"/>
        </w:rPr>
      </w:pPr>
      <w:r>
        <w:rPr>
          <w:rFonts w:hint="eastAsia" w:ascii="Arial" w:hAnsi="Arial" w:cs="Arial"/>
          <w:sz w:val="20"/>
          <w:szCs w:val="20"/>
          <w:lang w:val="en-US" w:eastAsia="zh-CN"/>
        </w:rPr>
        <w:t>In RAN2#125bis meeting</w:t>
      </w:r>
      <w:r>
        <w:rPr>
          <w:rFonts w:hint="eastAsia" w:ascii="Arial" w:hAnsi="Arial" w:cs="Arial"/>
          <w:sz w:val="20"/>
          <w:szCs w:val="20"/>
        </w:rPr>
        <w:t xml:space="preserve"> [1]</w:t>
      </w:r>
      <w:r>
        <w:rPr>
          <w:rFonts w:hint="eastAsia" w:ascii="Arial" w:hAnsi="Arial" w:cs="Arial"/>
          <w:sz w:val="20"/>
          <w:szCs w:val="20"/>
          <w:lang w:val="en-US" w:eastAsia="zh-CN"/>
        </w:rPr>
        <w:t>, RAN2 discussed the measurement event prediction, and achieved the following agreements</w:t>
      </w:r>
      <w:r>
        <w:rPr>
          <w:rFonts w:hint="eastAsia" w:ascii="Arial" w:hAnsi="Arial" w:cs="Arial"/>
          <w:sz w:val="20"/>
          <w:szCs w:val="20"/>
        </w:rPr>
        <w:t>.</w:t>
      </w:r>
      <w:r>
        <w:rPr>
          <w:rFonts w:ascii="Arial" w:hAnsi="Arial" w:eastAsia="宋体" w:cs="Arial"/>
          <w:kern w:val="0"/>
          <w:sz w:val="20"/>
          <w:szCs w:val="20"/>
          <w:lang w:val="en-GB" w:eastAsia="en-US"/>
        </w:rPr>
        <w:t xml:space="preserve"> </w:t>
      </w:r>
    </w:p>
    <w:p w14:paraId="4932EE19">
      <w:pPr>
        <w:pStyle w:val="25"/>
        <w:pBdr>
          <w:top w:val="single" w:color="auto" w:sz="4" w:space="1"/>
          <w:left w:val="single" w:color="auto" w:sz="4" w:space="4"/>
          <w:bottom w:val="single" w:color="auto" w:sz="4" w:space="1"/>
          <w:right w:val="single" w:color="auto" w:sz="4" w:space="4"/>
        </w:pBdr>
        <w:rPr>
          <w:rFonts w:hint="default" w:ascii="Arial" w:hAnsi="Arial" w:cs="Arial"/>
          <w:b/>
          <w:bCs/>
          <w:sz w:val="20"/>
          <w:szCs w:val="22"/>
        </w:rPr>
      </w:pPr>
      <w:r>
        <w:rPr>
          <w:rFonts w:hint="default" w:ascii="Arial" w:hAnsi="Arial" w:cs="Arial"/>
          <w:b/>
          <w:bCs/>
          <w:sz w:val="20"/>
          <w:szCs w:val="22"/>
        </w:rPr>
        <w:t>Agreements:</w:t>
      </w:r>
    </w:p>
    <w:p w14:paraId="4BF8DC66">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 xml:space="preserve">At least measurement event evaluation based on RRM measurement prediction result will be studied.   Direct measurement event prediction are is also allowed.   </w:t>
      </w:r>
    </w:p>
    <w:p w14:paraId="395B7240">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 xml:space="preserve">Clarifications on what is being as input should be provided with results  </w:t>
      </w:r>
    </w:p>
    <w:p w14:paraId="43442B71">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 xml:space="preserve">Start with A3 as a baseline.  </w:t>
      </w:r>
    </w:p>
    <w:p w14:paraId="24A715C1">
      <w:pPr>
        <w:pStyle w:val="25"/>
        <w:numPr>
          <w:ilvl w:val="0"/>
          <w:numId w:val="6"/>
        </w:numPr>
        <w:pBdr>
          <w:top w:val="single" w:color="auto" w:sz="4" w:space="1"/>
          <w:left w:val="single" w:color="auto" w:sz="4" w:space="4"/>
          <w:bottom w:val="single" w:color="auto" w:sz="4" w:space="1"/>
          <w:right w:val="single" w:color="auto" w:sz="4" w:space="4"/>
        </w:pBdr>
        <w:rPr>
          <w:rFonts w:hint="default" w:ascii="Arial" w:hAnsi="Arial" w:cs="Arial"/>
          <w:sz w:val="20"/>
          <w:szCs w:val="22"/>
        </w:rPr>
      </w:pPr>
      <w:r>
        <w:rPr>
          <w:rFonts w:hint="default" w:ascii="Arial" w:hAnsi="Arial" w:cs="Arial"/>
          <w:sz w:val="20"/>
          <w:szCs w:val="22"/>
        </w:rPr>
        <w:t>Measurement event prediction study can start after some further progress on RRM measurement prediction has been made</w:t>
      </w:r>
    </w:p>
    <w:p w14:paraId="5DC5F2D4">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rPr>
        <w:t xml:space="preserve">discuss on </w:t>
      </w:r>
      <w:r>
        <w:rPr>
          <w:rFonts w:hint="eastAsia" w:ascii="Arial" w:hAnsi="Arial" w:eastAsia="宋体" w:cs="Arial"/>
          <w:kern w:val="0"/>
          <w:sz w:val="20"/>
          <w:szCs w:val="20"/>
          <w:lang w:val="en-US" w:eastAsia="zh-CN"/>
        </w:rPr>
        <w:t>measurement event prediction use cases and relevant performance metrics/KPIs to evaluate</w:t>
      </w:r>
      <w:r>
        <w:rPr>
          <w:rFonts w:ascii="Arial" w:hAnsi="Arial" w:eastAsia="宋体" w:cs="Arial"/>
          <w:kern w:val="0"/>
          <w:sz w:val="20"/>
          <w:szCs w:val="20"/>
          <w:lang w:val="en-GB"/>
        </w:rPr>
        <w:t>.</w:t>
      </w:r>
    </w:p>
    <w:p w14:paraId="5D063125">
      <w:pPr>
        <w:keepNext/>
        <w:keepLines/>
        <w:widowControl/>
        <w:numPr>
          <w:ilvl w:val="0"/>
          <w:numId w:val="7"/>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29624A5E">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2.1 Potential benefits for measurement event prediction</w:t>
      </w:r>
    </w:p>
    <w:p w14:paraId="6224E8A0">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1"/>
          <w:lang w:val="en-US" w:eastAsia="zh-CN"/>
        </w:rPr>
        <w:t>In legacy handover procedure, when a HO event is fulfilled for the duration of time-to-trigger (TTT), the UE will send the measurement report (MR) to the network. Afterwards, the network can make handover decision and send HO command to the UE</w:t>
      </w:r>
      <w:r>
        <w:rPr>
          <w:rFonts w:hint="eastAsia" w:ascii="Arial" w:hAnsi="Arial" w:cs="Arial"/>
          <w:sz w:val="20"/>
          <w:szCs w:val="20"/>
          <w:lang w:val="en-US" w:eastAsia="zh-CN"/>
        </w:rPr>
        <w:t xml:space="preserve">. Figure 1 illustrates the basic procedure of handover taking A3 event as an example. The A3 event is met at Ta, and measurement report is sent at Tb (Ta + TTT). The gNB sends a HO command (HO CMD) after HO preparation and the UE receives HO command at Tc. </w:t>
      </w:r>
    </w:p>
    <w:p w14:paraId="522FE3C1">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3683635" cy="2178050"/>
            <wp:effectExtent l="0" t="0" r="2540" b="317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4"/>
                    <a:stretch>
                      <a:fillRect/>
                    </a:stretch>
                  </pic:blipFill>
                  <pic:spPr>
                    <a:xfrm>
                      <a:off x="0" y="0"/>
                      <a:ext cx="3683635" cy="2178050"/>
                    </a:xfrm>
                    <a:prstGeom prst="rect">
                      <a:avLst/>
                    </a:prstGeom>
                    <a:noFill/>
                    <a:ln>
                      <a:noFill/>
                    </a:ln>
                  </pic:spPr>
                </pic:pic>
              </a:graphicData>
            </a:graphic>
          </wp:inline>
        </w:drawing>
      </w:r>
    </w:p>
    <w:p w14:paraId="27274308">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Figure 1. An example for legacy HO</w:t>
      </w:r>
    </w:p>
    <w:p w14:paraId="259B2568">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0"/>
          <w:lang w:val="en-US" w:eastAsia="zh-CN"/>
        </w:rPr>
        <w:t>On the one hand, there is the latency from A3 event met to receiving HO CMD (i.e. Ta to Tc, the blue arrow). We think AI/ML can be used to predict whether the A3 event can be fulfilled for the duration of TTT. And if so, the UE can send the measurement report in advance (i.e. before Tb), which will reduce the latency of handover preparation.</w:t>
      </w:r>
    </w:p>
    <w:p w14:paraId="47C47C1F">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 xml:space="preserve">On the other hand, the HO CMD may be transmitted when the UE is in a poor radio link condition of serving cell (i.e. red circle), which means the configured TTT is too long. Thus, RLF may be occurred before the HO completion, which is similar to </w:t>
      </w:r>
      <w:r>
        <w:rPr>
          <w:rFonts w:hint="default" w:ascii="Arial" w:hAnsi="Arial" w:cs="Arial"/>
          <w:sz w:val="20"/>
          <w:szCs w:val="20"/>
          <w:lang w:val="en-US" w:eastAsia="zh-CN"/>
        </w:rPr>
        <w:t>“</w:t>
      </w:r>
      <w:r>
        <w:rPr>
          <w:rFonts w:hint="eastAsia" w:ascii="Arial" w:hAnsi="Arial" w:cs="Arial"/>
          <w:sz w:val="20"/>
          <w:szCs w:val="20"/>
          <w:lang w:val="en-US" w:eastAsia="zh-CN"/>
        </w:rPr>
        <w:t>Too Late Handover</w:t>
      </w:r>
      <w:r>
        <w:rPr>
          <w:rFonts w:hint="default" w:ascii="Arial" w:hAnsi="Arial" w:cs="Arial"/>
          <w:sz w:val="20"/>
          <w:szCs w:val="20"/>
          <w:lang w:val="en-US" w:eastAsia="zh-CN"/>
        </w:rPr>
        <w:t>”</w:t>
      </w:r>
      <w:r>
        <w:rPr>
          <w:rFonts w:hint="eastAsia" w:ascii="Arial" w:hAnsi="Arial" w:cs="Arial"/>
          <w:sz w:val="20"/>
          <w:szCs w:val="20"/>
          <w:lang w:val="en-US" w:eastAsia="zh-CN"/>
        </w:rPr>
        <w:t>. In this case, AI/ML can be used to predict a optimal configuration for measurement event.</w:t>
      </w:r>
    </w:p>
    <w:p w14:paraId="4EAFD159">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3251200" cy="1917065"/>
            <wp:effectExtent l="0" t="0" r="6350" b="698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5"/>
                    <a:stretch>
                      <a:fillRect/>
                    </a:stretch>
                  </pic:blipFill>
                  <pic:spPr>
                    <a:xfrm>
                      <a:off x="0" y="0"/>
                      <a:ext cx="3251200" cy="1917065"/>
                    </a:xfrm>
                    <a:prstGeom prst="rect">
                      <a:avLst/>
                    </a:prstGeom>
                    <a:noFill/>
                    <a:ln>
                      <a:noFill/>
                    </a:ln>
                  </pic:spPr>
                </pic:pic>
              </a:graphicData>
            </a:graphic>
          </wp:inline>
        </w:drawing>
      </w:r>
    </w:p>
    <w:p w14:paraId="7912B7FA">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lang w:val="en-US" w:eastAsia="zh-CN"/>
        </w:rPr>
      </w:pPr>
      <w:r>
        <w:rPr>
          <w:rFonts w:hint="default" w:ascii="Arial" w:hAnsi="Arial" w:cs="Arial"/>
          <w:b/>
          <w:bCs/>
          <w:sz w:val="20"/>
          <w:szCs w:val="21"/>
          <w:lang w:val="en-US" w:eastAsia="zh-CN"/>
        </w:rPr>
        <w:t xml:space="preserve">Figure </w:t>
      </w:r>
      <w:r>
        <w:rPr>
          <w:rFonts w:hint="eastAsia" w:ascii="Arial" w:hAnsi="Arial" w:cs="Arial"/>
          <w:b/>
          <w:bCs/>
          <w:sz w:val="20"/>
          <w:szCs w:val="21"/>
          <w:lang w:val="en-US" w:eastAsia="zh-CN"/>
        </w:rPr>
        <w:t>2</w:t>
      </w:r>
      <w:r>
        <w:rPr>
          <w:rFonts w:hint="default" w:ascii="Arial" w:hAnsi="Arial" w:cs="Arial"/>
          <w:b/>
          <w:bCs/>
          <w:sz w:val="20"/>
          <w:szCs w:val="21"/>
          <w:lang w:val="en-US" w:eastAsia="zh-CN"/>
        </w:rPr>
        <w:t xml:space="preserve">. Basic flow for </w:t>
      </w:r>
      <w:r>
        <w:rPr>
          <w:rFonts w:hint="eastAsia" w:ascii="Arial" w:hAnsi="Arial" w:cs="Arial"/>
          <w:b/>
          <w:bCs/>
          <w:sz w:val="20"/>
          <w:szCs w:val="21"/>
          <w:lang w:val="en-US" w:eastAsia="zh-CN"/>
        </w:rPr>
        <w:t>measurement event</w:t>
      </w:r>
      <w:r>
        <w:rPr>
          <w:rFonts w:hint="default" w:ascii="Arial" w:hAnsi="Arial" w:cs="Arial"/>
          <w:b/>
          <w:bCs/>
          <w:sz w:val="20"/>
          <w:szCs w:val="21"/>
          <w:lang w:val="en-US" w:eastAsia="zh-CN"/>
        </w:rPr>
        <w:t xml:space="preserve"> prediction</w:t>
      </w:r>
    </w:p>
    <w:p w14:paraId="0519F2EC">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0"/>
          <w:lang w:val="en-US" w:eastAsia="zh-CN"/>
        </w:rPr>
      </w:pPr>
      <w:r>
        <w:rPr>
          <w:rFonts w:hint="eastAsia" w:ascii="Arial" w:hAnsi="Arial" w:cs="Arial"/>
          <w:sz w:val="20"/>
          <w:szCs w:val="20"/>
          <w:lang w:val="en-US" w:eastAsia="zh-CN"/>
        </w:rPr>
        <w:t>Based on the analysis above, we think RAN2 can study the potential benefits of measurement events prediction.</w:t>
      </w:r>
    </w:p>
    <w:p w14:paraId="1DDA2423">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 Reduce the latency of handover preparation by sending the measurement report in advance based on prediction</w:t>
      </w:r>
    </w:p>
    <w:p w14:paraId="5C7B1EA5">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val="0"/>
          <w:bCs w:val="0"/>
          <w:sz w:val="20"/>
          <w:szCs w:val="20"/>
          <w:lang w:val="en-US" w:eastAsia="zh-CN"/>
        </w:rPr>
      </w:pPr>
      <w:r>
        <w:rPr>
          <w:rFonts w:hint="eastAsia" w:ascii="Arial" w:hAnsi="Arial" w:cs="Arial"/>
          <w:b w:val="0"/>
          <w:bCs w:val="0"/>
          <w:sz w:val="20"/>
          <w:szCs w:val="20"/>
          <w:lang w:val="en-US" w:eastAsia="zh-CN"/>
        </w:rPr>
        <w:t>- Optimize the measurement event configuration based on prediction</w:t>
      </w:r>
    </w:p>
    <w:p w14:paraId="66A7B8DC">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0"/>
          <w:lang w:val="en-US" w:eastAsia="zh-CN"/>
        </w:rPr>
      </w:pPr>
      <w:r>
        <w:rPr>
          <w:rFonts w:hint="eastAsia" w:ascii="Arial" w:hAnsi="Arial" w:cs="Arial"/>
          <w:b/>
          <w:bCs/>
          <w:sz w:val="20"/>
          <w:szCs w:val="20"/>
          <w:lang w:val="en-US" w:eastAsia="zh-CN"/>
        </w:rPr>
        <w:t>Proposal 1: RAN2 study the following potential benefits of measurement events prediction:</w:t>
      </w:r>
    </w:p>
    <w:p w14:paraId="7E76AA0C">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sz w:val="20"/>
          <w:szCs w:val="20"/>
          <w:lang w:val="en-US" w:eastAsia="zh-CN"/>
        </w:rPr>
      </w:pPr>
      <w:r>
        <w:rPr>
          <w:rFonts w:hint="eastAsia" w:ascii="Arial" w:hAnsi="Arial" w:cs="Arial"/>
          <w:b/>
          <w:bCs/>
          <w:sz w:val="20"/>
          <w:szCs w:val="20"/>
          <w:lang w:val="en-US" w:eastAsia="zh-CN"/>
        </w:rPr>
        <w:t>- Handover preparation latency reduction by sending the measurement report in advance based on prediction</w:t>
      </w:r>
    </w:p>
    <w:p w14:paraId="163B5401">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sz w:val="20"/>
          <w:szCs w:val="21"/>
          <w:lang w:val="en-US" w:eastAsia="zh-CN"/>
        </w:rPr>
      </w:pPr>
      <w:r>
        <w:rPr>
          <w:rFonts w:hint="eastAsia" w:ascii="Arial" w:hAnsi="Arial" w:cs="Arial"/>
          <w:b/>
          <w:bCs/>
          <w:sz w:val="20"/>
          <w:szCs w:val="20"/>
          <w:lang w:val="en-US" w:eastAsia="zh-CN"/>
        </w:rPr>
        <w:t>- Measurement events configuration optimization based on prediction</w:t>
      </w:r>
    </w:p>
    <w:p w14:paraId="392B33CC">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1"/>
          <w:lang w:val="en-US" w:eastAsia="zh-CN"/>
        </w:rPr>
      </w:pPr>
    </w:p>
    <w:p w14:paraId="42821AF8">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Input/output for measurement event prediction</w:t>
      </w:r>
    </w:p>
    <w:p w14:paraId="6CFB706D">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sz w:val="20"/>
          <w:szCs w:val="21"/>
          <w:lang w:val="en-US" w:eastAsia="zh-CN"/>
        </w:rPr>
        <w:t>RAN2#125bis meeting agreed that at least measurement event evaluation based on RRM measurement prediction result will be studied, and direct measurement event prediction are is also allowed. The similar sub-use cases for RLF prediction were also agreed, and the following agreements were achieved in last meeting [2] can be considered for measurement event prediction.</w:t>
      </w:r>
    </w:p>
    <w:p w14:paraId="4904AB95">
      <w:pPr>
        <w:pStyle w:val="25"/>
        <w:pBdr>
          <w:top w:val="single" w:color="auto" w:sz="4" w:space="1"/>
          <w:left w:val="single" w:color="auto" w:sz="4" w:space="4"/>
          <w:bottom w:val="single" w:color="auto" w:sz="4" w:space="1"/>
          <w:right w:val="single" w:color="auto" w:sz="4" w:space="4"/>
        </w:pBdr>
        <w:rPr>
          <w:rFonts w:hint="default" w:ascii="Arial" w:hAnsi="Arial" w:cs="Arial"/>
          <w:b/>
          <w:bCs/>
          <w:sz w:val="20"/>
          <w:szCs w:val="22"/>
          <w:lang w:val="en-US"/>
        </w:rPr>
      </w:pPr>
      <w:r>
        <w:rPr>
          <w:rFonts w:hint="default" w:ascii="Arial" w:hAnsi="Arial" w:cs="Arial"/>
          <w:b/>
          <w:bCs/>
          <w:sz w:val="20"/>
          <w:szCs w:val="22"/>
          <w:lang w:val="en-US"/>
        </w:rPr>
        <w:t xml:space="preserve">Agreements </w:t>
      </w:r>
    </w:p>
    <w:p w14:paraId="2857358E">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w:t>
      </w:r>
      <w:r>
        <w:rPr>
          <w:rFonts w:hint="default" w:ascii="Arial" w:hAnsi="Arial" w:cs="Arial"/>
          <w:sz w:val="20"/>
          <w:szCs w:val="22"/>
          <w:lang w:val="en-US"/>
        </w:rPr>
        <w:tab/>
      </w:r>
      <w:r>
        <w:rPr>
          <w:rFonts w:hint="default" w:ascii="Arial" w:hAnsi="Arial" w:cs="Arial"/>
          <w:sz w:val="20"/>
          <w:szCs w:val="22"/>
          <w:lang w:val="en-US"/>
        </w:rPr>
        <w:t>Both direct and indirect are allowed.  Companies should indicate what they used and what inputs they are using</w:t>
      </w:r>
    </w:p>
    <w:p w14:paraId="33FEA8AB">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w:t>
      </w:r>
      <w:r>
        <w:rPr>
          <w:rFonts w:hint="default" w:ascii="Arial" w:hAnsi="Arial" w:cs="Arial"/>
          <w:sz w:val="20"/>
          <w:szCs w:val="22"/>
          <w:lang w:val="en-US"/>
        </w:rPr>
        <w:tab/>
      </w:r>
      <w:r>
        <w:rPr>
          <w:rFonts w:hint="default" w:ascii="Arial" w:hAnsi="Arial" w:cs="Arial"/>
          <w:sz w:val="20"/>
          <w:szCs w:val="22"/>
          <w:lang w:val="en-US"/>
        </w:rPr>
        <w:t xml:space="preserve">Output for indirect: predicted SINR.  Based on predicted SINR the time instance the RLF occurs can be determined without further AI/ML models.  </w:t>
      </w:r>
    </w:p>
    <w:p w14:paraId="39BBFDC9">
      <w:pPr>
        <w:pStyle w:val="25"/>
        <w:pBdr>
          <w:top w:val="single" w:color="auto" w:sz="4" w:space="1"/>
          <w:left w:val="single" w:color="auto" w:sz="4" w:space="4"/>
          <w:bottom w:val="single" w:color="auto" w:sz="4" w:space="1"/>
          <w:right w:val="single" w:color="auto" w:sz="4" w:space="4"/>
        </w:pBdr>
        <w:rPr>
          <w:rFonts w:hint="default" w:ascii="Arial" w:hAnsi="Arial" w:eastAsia="宋体" w:cs="Arial"/>
          <w:sz w:val="20"/>
          <w:szCs w:val="22"/>
          <w:lang w:val="en-US" w:eastAsia="zh-CN"/>
        </w:rPr>
      </w:pPr>
      <w:r>
        <w:rPr>
          <w:rFonts w:hint="default" w:ascii="Arial" w:hAnsi="Arial" w:cs="Arial"/>
          <w:sz w:val="20"/>
          <w:szCs w:val="22"/>
          <w:lang w:val="en-US"/>
        </w:rPr>
        <w:t>-</w:t>
      </w:r>
      <w:r>
        <w:rPr>
          <w:rFonts w:hint="default" w:ascii="Arial" w:hAnsi="Arial" w:cs="Arial"/>
          <w:sz w:val="20"/>
          <w:szCs w:val="22"/>
          <w:lang w:val="en-US"/>
        </w:rPr>
        <w:tab/>
      </w:r>
      <w:r>
        <w:rPr>
          <w:rFonts w:hint="default" w:ascii="Arial" w:hAnsi="Arial" w:cs="Arial"/>
          <w:sz w:val="20"/>
          <w:szCs w:val="22"/>
          <w:lang w:val="en-US"/>
        </w:rPr>
        <w:t>Output for direct: probability of RLF within an window</w:t>
      </w:r>
    </w:p>
    <w:p w14:paraId="52DAAB64">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w:t>
      </w:r>
      <w:r>
        <w:rPr>
          <w:rFonts w:hint="default" w:ascii="Arial" w:hAnsi="Arial" w:cs="Arial"/>
          <w:sz w:val="20"/>
          <w:szCs w:val="22"/>
          <w:lang w:val="en-US"/>
        </w:rPr>
        <w:tab/>
      </w:r>
      <w:r>
        <w:rPr>
          <w:rFonts w:hint="default" w:ascii="Arial" w:hAnsi="Arial" w:cs="Arial"/>
          <w:sz w:val="20"/>
          <w:szCs w:val="22"/>
          <w:lang w:val="en-US"/>
        </w:rPr>
        <w:t>Companies should report the prediction time window they have used in the simulations</w:t>
      </w:r>
    </w:p>
    <w:p w14:paraId="0D9A9CBD">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For indirect prediction, the output is predicted R</w:t>
      </w:r>
      <w:r>
        <w:rPr>
          <w:rFonts w:hint="eastAsia" w:ascii="Arial" w:hAnsi="Arial" w:cs="Arial"/>
          <w:sz w:val="20"/>
          <w:szCs w:val="20"/>
          <w:lang w:val="en-US" w:eastAsia="zh-CN"/>
        </w:rPr>
        <w:t xml:space="preserve">RM measurement (e.g. RSRP, RSRQ), and whether the measurement event occurs can be determined without further AI/ML model based on predicted RSRP of the future time instances. In this case, the input can be the same as RRM measurement prediction, i.e. L1 or L3 measurement results. </w:t>
      </w:r>
    </w:p>
    <w:p w14:paraId="0847A43A">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5159375" cy="622300"/>
            <wp:effectExtent l="0" t="0" r="3175"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5159375" cy="622300"/>
                    </a:xfrm>
                    <a:prstGeom prst="rect">
                      <a:avLst/>
                    </a:prstGeom>
                    <a:noFill/>
                    <a:ln>
                      <a:noFill/>
                    </a:ln>
                  </pic:spPr>
                </pic:pic>
              </a:graphicData>
            </a:graphic>
          </wp:inline>
        </w:drawing>
      </w:r>
    </w:p>
    <w:p w14:paraId="624340F5">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eastAsiaTheme="minorEastAsia"/>
          <w:sz w:val="20"/>
          <w:szCs w:val="21"/>
          <w:lang w:val="en-US" w:eastAsia="zh-CN"/>
        </w:rPr>
      </w:pPr>
      <w:r>
        <w:rPr>
          <w:rFonts w:hint="eastAsia" w:ascii="Arial" w:hAnsi="Arial" w:cs="Arial"/>
          <w:sz w:val="20"/>
          <w:szCs w:val="21"/>
          <w:lang w:val="en-US" w:eastAsia="zh-CN"/>
        </w:rPr>
        <w:t xml:space="preserve">Figure </w:t>
      </w:r>
      <w:r>
        <w:rPr>
          <w:rFonts w:hint="default" w:ascii="Arial" w:hAnsi="Arial" w:cs="Arial"/>
          <w:sz w:val="20"/>
          <w:szCs w:val="21"/>
          <w:lang w:val="en-US" w:eastAsia="zh-CN"/>
        </w:rPr>
        <w:t>1</w:t>
      </w:r>
      <w:r>
        <w:rPr>
          <w:rFonts w:hint="eastAsia" w:ascii="Arial" w:hAnsi="Arial" w:cs="Arial"/>
          <w:sz w:val="20"/>
          <w:szCs w:val="21"/>
          <w:lang w:val="en-US" w:eastAsia="zh-CN"/>
        </w:rPr>
        <w:t>. Indirect measurement event prediction</w:t>
      </w:r>
    </w:p>
    <w:p w14:paraId="1095B637">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indirect prediction, the input and output of AI/ML model are as follows:</w:t>
      </w:r>
    </w:p>
    <w:p w14:paraId="4DAF4012">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 Input: L1 or L3 measurement results</w:t>
      </w:r>
    </w:p>
    <w:p w14:paraId="2491FB7D">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eastAsia" w:ascii="Arial" w:hAnsi="Arial" w:cs="Arial"/>
          <w:b/>
          <w:bCs w:val="0"/>
          <w:sz w:val="20"/>
          <w:szCs w:val="20"/>
          <w:lang w:val="en-US" w:eastAsia="zh-CN"/>
        </w:rPr>
      </w:pPr>
      <w:r>
        <w:rPr>
          <w:rFonts w:hint="eastAsia" w:ascii="Arial" w:hAnsi="Arial" w:cs="Arial"/>
          <w:b/>
          <w:bCs w:val="0"/>
          <w:sz w:val="20"/>
          <w:szCs w:val="21"/>
          <w:lang w:val="en-US" w:eastAsia="zh-CN"/>
        </w:rPr>
        <w:t>- Output: predicted R</w:t>
      </w:r>
      <w:r>
        <w:rPr>
          <w:rFonts w:hint="eastAsia" w:ascii="Arial" w:hAnsi="Arial" w:cs="Arial"/>
          <w:b/>
          <w:bCs w:val="0"/>
          <w:sz w:val="20"/>
          <w:szCs w:val="20"/>
          <w:lang w:val="en-US" w:eastAsia="zh-CN"/>
        </w:rPr>
        <w:t xml:space="preserve">RM measurement (e.g. RSRP, RSRQ) </w:t>
      </w:r>
    </w:p>
    <w:p w14:paraId="6FC059E5">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bCs/>
          <w:sz w:val="20"/>
          <w:szCs w:val="20"/>
          <w:lang w:val="en-US" w:eastAsia="zh-CN"/>
        </w:rPr>
        <w:t xml:space="preserve">For direct prediction, the input can include at least L1/L3 measurement results and measurement event configuration (i.e. A3 event), etc. The output can be similar as which is defined for RLF prediction, i.e. </w:t>
      </w:r>
      <w:r>
        <w:rPr>
          <w:rFonts w:hint="default" w:ascii="Arial" w:hAnsi="Arial" w:cs="Arial"/>
          <w:sz w:val="20"/>
          <w:szCs w:val="22"/>
          <w:lang w:val="en-US"/>
        </w:rPr>
        <w:t xml:space="preserve">probability of </w:t>
      </w:r>
      <w:r>
        <w:rPr>
          <w:rFonts w:hint="eastAsia" w:ascii="Arial" w:hAnsi="Arial" w:cs="Arial"/>
          <w:sz w:val="20"/>
          <w:szCs w:val="22"/>
          <w:lang w:val="en-US" w:eastAsia="zh-CN"/>
        </w:rPr>
        <w:t>measurement event occurrence</w:t>
      </w:r>
      <w:r>
        <w:rPr>
          <w:rFonts w:hint="default" w:ascii="Arial" w:hAnsi="Arial" w:cs="Arial"/>
          <w:sz w:val="20"/>
          <w:szCs w:val="22"/>
          <w:lang w:val="en-US"/>
        </w:rPr>
        <w:t xml:space="preserve"> within an window</w:t>
      </w:r>
      <w:r>
        <w:rPr>
          <w:rFonts w:hint="eastAsia" w:ascii="Arial" w:hAnsi="Arial" w:cs="Arial"/>
          <w:sz w:val="20"/>
          <w:szCs w:val="21"/>
          <w:lang w:val="en-US" w:eastAsia="zh-CN"/>
        </w:rPr>
        <w:t xml:space="preserve">. </w:t>
      </w:r>
    </w:p>
    <w:p w14:paraId="70BD9D70">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5336540" cy="720090"/>
            <wp:effectExtent l="0" t="0" r="6985"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5336540" cy="720090"/>
                    </a:xfrm>
                    <a:prstGeom prst="rect">
                      <a:avLst/>
                    </a:prstGeom>
                    <a:noFill/>
                    <a:ln>
                      <a:noFill/>
                    </a:ln>
                  </pic:spPr>
                </pic:pic>
              </a:graphicData>
            </a:graphic>
          </wp:inline>
        </w:drawing>
      </w:r>
    </w:p>
    <w:p w14:paraId="4CCE40E1">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sz w:val="20"/>
          <w:szCs w:val="21"/>
          <w:lang w:val="en-US" w:eastAsia="zh-CN"/>
        </w:rPr>
      </w:pPr>
      <w:r>
        <w:rPr>
          <w:rFonts w:hint="eastAsia" w:ascii="Arial" w:hAnsi="Arial" w:cs="Arial"/>
          <w:sz w:val="20"/>
          <w:szCs w:val="21"/>
          <w:lang w:val="en-US" w:eastAsia="zh-CN"/>
        </w:rPr>
        <w:t>Figure 2. Direct measurement event prediction</w:t>
      </w:r>
    </w:p>
    <w:p w14:paraId="1115DC0C">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For direct prediction, the input and output of AI/ML model are as follows:</w:t>
      </w:r>
    </w:p>
    <w:p w14:paraId="418FC65F">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Input: at least includes L1/L3 measurement results, measurement event configuration (i.e. A3 event)</w:t>
      </w:r>
    </w:p>
    <w:p w14:paraId="66F04FD3">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eastAsia" w:ascii="Arial" w:hAnsi="Arial" w:cs="Arial"/>
          <w:b/>
          <w:bCs w:val="0"/>
          <w:sz w:val="20"/>
          <w:szCs w:val="20"/>
          <w:lang w:val="en-US" w:eastAsia="zh-CN"/>
        </w:rPr>
      </w:pPr>
      <w:r>
        <w:rPr>
          <w:rFonts w:hint="eastAsia" w:ascii="Arial" w:hAnsi="Arial" w:cs="Arial"/>
          <w:b/>
          <w:bCs w:val="0"/>
          <w:sz w:val="20"/>
          <w:szCs w:val="21"/>
          <w:lang w:val="en-US" w:eastAsia="zh-CN"/>
        </w:rPr>
        <w:t xml:space="preserve">- Output: </w:t>
      </w:r>
      <w:r>
        <w:rPr>
          <w:rFonts w:hint="eastAsia" w:ascii="Arial" w:hAnsi="Arial" w:cs="Arial"/>
          <w:b/>
          <w:bCs w:val="0"/>
          <w:sz w:val="20"/>
          <w:szCs w:val="20"/>
          <w:lang w:val="en-US" w:eastAsia="zh-CN"/>
        </w:rPr>
        <w:t>probability of measurement event occurrence within an window</w:t>
      </w:r>
    </w:p>
    <w:p w14:paraId="47DA934A">
      <w:pPr>
        <w:spacing w:before="120" w:beforeLines="50" w:after="120" w:line="240" w:lineRule="auto"/>
        <w:rPr>
          <w:rFonts w:ascii="Arial" w:hAnsi="Arial" w:cs="Arial"/>
          <w:bCs/>
          <w:sz w:val="20"/>
          <w:szCs w:val="20"/>
        </w:rPr>
      </w:pPr>
    </w:p>
    <w:p w14:paraId="41904A2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2.3 Performance metrics/KPIs</w:t>
      </w:r>
    </w:p>
    <w:p w14:paraId="5F4D8885">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Considering the sub-use case of measurement event prediction is similar to RLF prediction, we think that the KPIs defined for RLF prediction in last meeting [2] can be</w:t>
      </w:r>
      <w:bookmarkStart w:id="2" w:name="_GoBack"/>
      <w:bookmarkEnd w:id="2"/>
      <w:r>
        <w:rPr>
          <w:rFonts w:hint="eastAsia" w:ascii="Arial" w:hAnsi="Arial" w:cs="Arial"/>
          <w:b w:val="0"/>
          <w:bCs/>
          <w:sz w:val="20"/>
          <w:szCs w:val="20"/>
          <w:lang w:val="en-US" w:eastAsia="zh-CN"/>
        </w:rPr>
        <w:t xml:space="preserve"> considered for measurement event prediction.</w:t>
      </w:r>
    </w:p>
    <w:p w14:paraId="354EF61E">
      <w:pPr>
        <w:pStyle w:val="25"/>
        <w:pBdr>
          <w:top w:val="single" w:color="auto" w:sz="4" w:space="1"/>
          <w:left w:val="single" w:color="auto" w:sz="4" w:space="4"/>
          <w:bottom w:val="single" w:color="auto" w:sz="4" w:space="1"/>
          <w:right w:val="single" w:color="auto" w:sz="4" w:space="4"/>
        </w:pBdr>
        <w:rPr>
          <w:rFonts w:hint="default" w:ascii="Arial" w:hAnsi="Arial" w:cs="Arial"/>
          <w:b/>
          <w:bCs/>
          <w:sz w:val="20"/>
          <w:szCs w:val="22"/>
          <w:lang w:val="en-US"/>
        </w:rPr>
      </w:pPr>
      <w:r>
        <w:rPr>
          <w:rFonts w:hint="default" w:ascii="Arial" w:hAnsi="Arial" w:cs="Arial"/>
          <w:b/>
          <w:bCs/>
          <w:sz w:val="20"/>
          <w:szCs w:val="22"/>
          <w:lang w:val="en-US"/>
        </w:rPr>
        <w:t xml:space="preserve">Agreements on KPI </w:t>
      </w:r>
    </w:p>
    <w:p w14:paraId="358B1093">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For indirect </w:t>
      </w:r>
    </w:p>
    <w:p w14:paraId="505883F7">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w:t>
      </w:r>
      <w:r>
        <w:rPr>
          <w:rFonts w:hint="default" w:ascii="Arial" w:hAnsi="Arial" w:cs="Arial"/>
          <w:sz w:val="20"/>
          <w:szCs w:val="22"/>
          <w:lang w:val="en-US"/>
        </w:rPr>
        <w:tab/>
      </w:r>
      <w:r>
        <w:rPr>
          <w:rFonts w:hint="default" w:ascii="Arial" w:hAnsi="Arial" w:cs="Arial"/>
          <w:sz w:val="20"/>
          <w:szCs w:val="22"/>
          <w:lang w:val="en-US"/>
        </w:rPr>
        <w:t xml:space="preserve">SINR difference, missed RLF detection, false RLF detection, F1 score, time difference of true time RLF and predicted RLF, true RLF prediction.  </w:t>
      </w:r>
    </w:p>
    <w:p w14:paraId="164C3B2E">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 xml:space="preserve">Direct </w:t>
      </w:r>
    </w:p>
    <w:p w14:paraId="3D6C1617">
      <w:pPr>
        <w:pStyle w:val="25"/>
        <w:pBdr>
          <w:top w:val="single" w:color="auto" w:sz="4" w:space="1"/>
          <w:left w:val="single" w:color="auto" w:sz="4" w:space="4"/>
          <w:bottom w:val="single" w:color="auto" w:sz="4" w:space="1"/>
          <w:right w:val="single" w:color="auto" w:sz="4" w:space="4"/>
        </w:pBdr>
        <w:rPr>
          <w:rFonts w:hint="default" w:ascii="Arial" w:hAnsi="Arial" w:cs="Arial"/>
          <w:sz w:val="20"/>
          <w:szCs w:val="22"/>
          <w:lang w:val="en-US"/>
        </w:rPr>
      </w:pPr>
      <w:r>
        <w:rPr>
          <w:rFonts w:hint="default" w:ascii="Arial" w:hAnsi="Arial" w:cs="Arial"/>
          <w:sz w:val="20"/>
          <w:szCs w:val="22"/>
          <w:lang w:val="en-US"/>
        </w:rPr>
        <w:t>-</w:t>
      </w:r>
      <w:r>
        <w:rPr>
          <w:rFonts w:hint="default" w:ascii="Arial" w:hAnsi="Arial" w:cs="Arial"/>
          <w:sz w:val="20"/>
          <w:szCs w:val="22"/>
          <w:lang w:val="en-US"/>
        </w:rPr>
        <w:tab/>
      </w:r>
      <w:r>
        <w:rPr>
          <w:rFonts w:hint="default" w:ascii="Arial" w:hAnsi="Arial" w:cs="Arial"/>
          <w:sz w:val="20"/>
          <w:szCs w:val="22"/>
          <w:lang w:val="en-US"/>
        </w:rPr>
        <w:t xml:space="preserve">missed RLF detection, false RLF detection, F1 score.  </w:t>
      </w:r>
    </w:p>
    <w:p w14:paraId="5E2E4DC9">
      <w:pPr>
        <w:pStyle w:val="25"/>
        <w:pBdr>
          <w:top w:val="single" w:color="auto" w:sz="4" w:space="1"/>
          <w:left w:val="single" w:color="auto" w:sz="4" w:space="4"/>
          <w:bottom w:val="single" w:color="auto" w:sz="4" w:space="1"/>
          <w:right w:val="single" w:color="auto" w:sz="4" w:space="4"/>
        </w:pBdr>
        <w:rPr>
          <w:rFonts w:hint="default" w:ascii="Arial" w:hAnsi="Arial" w:eastAsia="宋体" w:cs="Arial"/>
          <w:sz w:val="20"/>
          <w:szCs w:val="22"/>
          <w:lang w:val="en-US" w:eastAsia="zh-CN"/>
        </w:rPr>
      </w:pPr>
      <w:r>
        <w:rPr>
          <w:rFonts w:hint="default" w:ascii="Arial" w:hAnsi="Arial" w:cs="Arial"/>
          <w:sz w:val="20"/>
          <w:szCs w:val="22"/>
          <w:lang w:val="en-US"/>
        </w:rPr>
        <w:t>-</w:t>
      </w:r>
      <w:r>
        <w:rPr>
          <w:rFonts w:hint="default" w:ascii="Arial" w:hAnsi="Arial" w:cs="Arial"/>
          <w:sz w:val="20"/>
          <w:szCs w:val="22"/>
          <w:lang w:val="en-US"/>
        </w:rPr>
        <w:tab/>
      </w:r>
      <w:r>
        <w:rPr>
          <w:rFonts w:hint="default" w:ascii="Arial" w:hAnsi="Arial" w:cs="Arial"/>
          <w:sz w:val="20"/>
          <w:szCs w:val="22"/>
          <w:lang w:val="en-US"/>
        </w:rPr>
        <w:t xml:space="preserve">Whether the RLF will happen based on the following methodology.   Above a probability threshold we assume that RLF will happen.   This is then compared with true RLF.  </w:t>
      </w:r>
    </w:p>
    <w:p w14:paraId="67F4C8C4">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For indirect prediction, measurement event is predicted based on the temporal domain serving cell and neighbor cell measurement predictions (e.g. RSRP), thus, the performance metrics/KPIs defined in RRM measurement prediction can be reused, e.g. the RSRP difference between the predicted measurement and the actual measurement. </w:t>
      </w:r>
    </w:p>
    <w:p w14:paraId="5A2BF70D">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 xml:space="preserve">In addition, the occurrence time of measurement event can be derived in this case since the measurement event is derived by predicted cell quality in future time instances. Therefore, the time difference between real time and predicted time of measurement event can also be considered as KPI. </w:t>
      </w:r>
    </w:p>
    <w:p w14:paraId="029DA9E7">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4: For indirect prediction, the following performance metrics/KPIs could be considered:</w:t>
      </w:r>
    </w:p>
    <w:p w14:paraId="25F12264">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ind w:leftChars="100"/>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RSRP difference between the predicted measurement and actual measurement</w:t>
      </w:r>
    </w:p>
    <w:p w14:paraId="7361CA55">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ind w:leftChars="100"/>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Time difference between real time and predicted time of measurement event</w:t>
      </w:r>
    </w:p>
    <w:p w14:paraId="63B196B2">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eastAsiaTheme="minorEastAsia"/>
          <w:b w:val="0"/>
          <w:bCs/>
          <w:sz w:val="20"/>
          <w:szCs w:val="20"/>
          <w:lang w:val="en-US" w:eastAsia="zh-CN"/>
        </w:rPr>
      </w:pPr>
      <w:r>
        <w:rPr>
          <w:rFonts w:hint="eastAsia" w:ascii="Arial" w:hAnsi="Arial" w:cs="Arial"/>
          <w:b w:val="0"/>
          <w:bCs/>
          <w:sz w:val="20"/>
          <w:szCs w:val="20"/>
          <w:lang w:val="en-US" w:eastAsia="zh-CN"/>
        </w:rPr>
        <w:t xml:space="preserve">For direct prediction, AI/ML model can predict the measurement event probability within a time window. For both indirect and direct prediction, the prediction accuracy of the measurement event occurrence is an important KPI to evaluate the model, and the typical ML classification metrics (e.g. precision, recall or F1-score) could be used. </w:t>
      </w:r>
    </w:p>
    <w:p w14:paraId="2EEF16DD">
      <w:pPr>
        <w:jc w:val="both"/>
        <w:rPr>
          <w:rFonts w:hint="default" w:ascii="Arial" w:hAnsi="Arial" w:cs="Arial"/>
          <w:bCs/>
          <w:sz w:val="20"/>
          <w:szCs w:val="20"/>
          <w:lang w:val="en-US" w:eastAsia="zh-CN"/>
        </w:rPr>
      </w:pPr>
      <w:r>
        <w:rPr>
          <w:rFonts w:hint="default" w:ascii="Arial" w:hAnsi="Arial" w:cs="Arial"/>
          <w:bCs/>
          <w:sz w:val="20"/>
          <w:szCs w:val="20"/>
          <w:lang w:val="en-US" w:eastAsia="zh-CN"/>
        </w:rPr>
        <w:t>Refer to [</w:t>
      </w:r>
      <w:r>
        <w:rPr>
          <w:rFonts w:hint="eastAsia" w:ascii="Arial" w:hAnsi="Arial" w:cs="Arial"/>
          <w:bCs/>
          <w:sz w:val="20"/>
          <w:szCs w:val="20"/>
          <w:lang w:val="en-US" w:eastAsia="zh-CN"/>
        </w:rPr>
        <w:t>3</w:t>
      </w:r>
      <w:r>
        <w:rPr>
          <w:rFonts w:hint="default" w:ascii="Arial" w:hAnsi="Arial" w:cs="Arial"/>
          <w:bCs/>
          <w:sz w:val="20"/>
          <w:szCs w:val="20"/>
          <w:lang w:val="en-US" w:eastAsia="zh-CN"/>
        </w:rPr>
        <w:t>], there is a classical formula to interpret the Precision, Recall or F1-score:</w:t>
      </w:r>
    </w:p>
    <w:p w14:paraId="70D47B59">
      <w:pPr>
        <w:jc w:val="center"/>
        <w:rPr>
          <w:rFonts w:hint="default" w:ascii="Arial" w:hAnsi="Arial" w:eastAsia="Microsoft YaHei UI" w:cs="Arial"/>
          <w:sz w:val="20"/>
          <w:szCs w:val="20"/>
          <w:lang w:val="en-US" w:eastAsia="zh-CN"/>
        </w:rPr>
      </w:pPr>
      <w:r>
        <w:rPr>
          <w:rFonts w:hint="default" w:ascii="Arial" w:hAnsi="Arial" w:eastAsia="Microsoft YaHei UI" w:cs="Arial"/>
          <w:sz w:val="20"/>
          <w:szCs w:val="20"/>
          <w:lang w:val="en-US" w:eastAsia="zh-CN"/>
        </w:rPr>
        <w:t>Table 1</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3"/>
        <w:gridCol w:w="1560"/>
        <w:gridCol w:w="1531"/>
      </w:tblGrid>
      <w:tr w14:paraId="7CE35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3" w:type="dxa"/>
            <w:vAlign w:val="center"/>
          </w:tcPr>
          <w:p w14:paraId="228D046A">
            <w:pPr>
              <w:spacing w:before="60" w:after="60"/>
              <w:jc w:val="right"/>
              <w:rPr>
                <w:rFonts w:hint="default" w:ascii="Arial" w:hAnsi="Arial" w:cs="Arial"/>
                <w:sz w:val="20"/>
                <w:szCs w:val="20"/>
              </w:rPr>
            </w:pPr>
            <w:r>
              <w:rPr>
                <w:rFonts w:hint="default" w:ascii="Arial" w:hAnsi="Arial" w:cs="Arial"/>
                <w:sz w:val="20"/>
                <w:szCs w:val="20"/>
              </w:rPr>
              <mc:AlternateContent>
                <mc:Choice Requires="wps">
                  <w:drawing>
                    <wp:anchor distT="0" distB="0" distL="114300" distR="114300" simplePos="0" relativeHeight="251659264" behindDoc="0" locked="0" layoutInCell="1" allowOverlap="1">
                      <wp:simplePos x="0" y="0"/>
                      <wp:positionH relativeFrom="column">
                        <wp:posOffset>-65405</wp:posOffset>
                      </wp:positionH>
                      <wp:positionV relativeFrom="paragraph">
                        <wp:posOffset>-1270</wp:posOffset>
                      </wp:positionV>
                      <wp:extent cx="1843405" cy="408940"/>
                      <wp:effectExtent l="1270" t="4445" r="3175" b="5715"/>
                      <wp:wrapNone/>
                      <wp:docPr id="3" name="直接连接符 3"/>
                      <wp:cNvGraphicFramePr/>
                      <a:graphic xmlns:a="http://schemas.openxmlformats.org/drawingml/2006/main">
                        <a:graphicData uri="http://schemas.microsoft.com/office/word/2010/wordprocessingShape">
                          <wps:wsp>
                            <wps:cNvCnPr/>
                            <wps:spPr>
                              <a:xfrm>
                                <a:off x="1877060" y="2668905"/>
                                <a:ext cx="1843405" cy="408940"/>
                              </a:xfrm>
                              <a:prstGeom prst="line">
                                <a:avLst/>
                              </a:prstGeom>
                              <a:ln w="3175">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15pt;margin-top:-0.1pt;height:32.2pt;width:145.15pt;z-index:251659264;mso-width-relative:page;mso-height-relative:page;" filled="f" stroked="t" coordsize="21600,21600" o:gfxdata="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5ut&#10;jtgAAAAIAQAADwAAAAAAAAABACAAAAAiAAAAZHJzL2Rvd25yZXYueG1sUEsBAhQAFAAAAAgAh07i&#10;QPWVWQzpAQAAqwMAAA4AAAAAAAAAAQAgAAAAJwEAAGRycy9lMm9Eb2MueG1sUEsFBgAAAAAGAAYA&#10;WQEAAIIFAAAAAA==&#10;">
                      <v:fill on="f" focussize="0,0"/>
                      <v:stroke weight="0.25pt" color="#000000 [3213]" joinstyle="round"/>
                      <v:imagedata o:title=""/>
                      <o:lock v:ext="edit" aspectratio="f"/>
                    </v:line>
                  </w:pict>
                </mc:Fallback>
              </mc:AlternateContent>
            </w:r>
            <w:r>
              <w:rPr>
                <w:rFonts w:hint="default" w:ascii="Arial" w:hAnsi="Arial" w:cs="Arial"/>
                <w:sz w:val="20"/>
                <w:szCs w:val="20"/>
                <w:lang w:val="en-US" w:eastAsia="zh-CN"/>
              </w:rPr>
              <w:t>P</w:t>
            </w:r>
            <w:r>
              <w:rPr>
                <w:rFonts w:hint="default" w:ascii="Arial" w:hAnsi="Arial" w:cs="Arial"/>
                <w:sz w:val="20"/>
                <w:szCs w:val="20"/>
              </w:rPr>
              <w:t>redicted event</w:t>
            </w:r>
          </w:p>
          <w:p w14:paraId="16EF0C62">
            <w:pPr>
              <w:spacing w:before="60" w:after="60"/>
              <w:rPr>
                <w:rFonts w:hint="default" w:ascii="Arial" w:hAnsi="Arial" w:cs="Arial"/>
                <w:sz w:val="20"/>
                <w:szCs w:val="20"/>
              </w:rPr>
            </w:pPr>
            <w:r>
              <w:rPr>
                <w:rFonts w:hint="default" w:ascii="Arial" w:hAnsi="Arial" w:cs="Arial"/>
                <w:sz w:val="20"/>
                <w:szCs w:val="20"/>
                <w:lang w:val="en-US" w:eastAsia="zh-CN"/>
              </w:rPr>
              <w:t>Baseline</w:t>
            </w:r>
            <w:r>
              <w:rPr>
                <w:rFonts w:hint="default" w:ascii="Arial" w:hAnsi="Arial" w:cs="Arial"/>
                <w:sz w:val="20"/>
                <w:szCs w:val="20"/>
              </w:rPr>
              <w:t xml:space="preserve"> event</w:t>
            </w:r>
          </w:p>
        </w:tc>
        <w:tc>
          <w:tcPr>
            <w:tcW w:w="1560" w:type="dxa"/>
            <w:vAlign w:val="center"/>
          </w:tcPr>
          <w:p w14:paraId="6BBAD614">
            <w:pPr>
              <w:spacing w:before="60" w:after="60"/>
              <w:jc w:val="center"/>
              <w:rPr>
                <w:rFonts w:hint="default" w:ascii="Arial" w:hAnsi="Arial" w:cs="Arial"/>
                <w:sz w:val="20"/>
                <w:szCs w:val="20"/>
              </w:rPr>
            </w:pPr>
            <w:r>
              <w:rPr>
                <w:rFonts w:hint="default" w:ascii="Arial" w:hAnsi="Arial" w:cs="Arial"/>
                <w:sz w:val="20"/>
                <w:szCs w:val="20"/>
              </w:rPr>
              <w:t>Positive</w:t>
            </w:r>
          </w:p>
        </w:tc>
        <w:tc>
          <w:tcPr>
            <w:tcW w:w="1531" w:type="dxa"/>
            <w:vAlign w:val="center"/>
          </w:tcPr>
          <w:p w14:paraId="79B3AC3B">
            <w:pPr>
              <w:spacing w:before="60" w:after="60"/>
              <w:jc w:val="center"/>
              <w:rPr>
                <w:rFonts w:hint="default" w:ascii="Arial" w:hAnsi="Arial" w:cs="Arial"/>
                <w:sz w:val="20"/>
                <w:szCs w:val="20"/>
              </w:rPr>
            </w:pPr>
            <w:r>
              <w:rPr>
                <w:rFonts w:hint="default" w:ascii="Arial" w:hAnsi="Arial" w:cs="Arial"/>
                <w:sz w:val="20"/>
                <w:szCs w:val="20"/>
              </w:rPr>
              <w:t>Negative</w:t>
            </w:r>
          </w:p>
        </w:tc>
      </w:tr>
      <w:tr w14:paraId="33C9F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3" w:type="dxa"/>
            <w:vAlign w:val="center"/>
          </w:tcPr>
          <w:p w14:paraId="381DA530">
            <w:pPr>
              <w:spacing w:before="60" w:after="60"/>
              <w:jc w:val="center"/>
              <w:rPr>
                <w:rFonts w:hint="default" w:ascii="Arial" w:hAnsi="Arial" w:cs="Arial"/>
                <w:sz w:val="20"/>
                <w:szCs w:val="20"/>
              </w:rPr>
            </w:pPr>
            <w:r>
              <w:rPr>
                <w:rFonts w:hint="default" w:ascii="Arial" w:hAnsi="Arial" w:cs="Arial"/>
                <w:sz w:val="20"/>
                <w:szCs w:val="20"/>
              </w:rPr>
              <w:t>Positive</w:t>
            </w:r>
          </w:p>
        </w:tc>
        <w:tc>
          <w:tcPr>
            <w:tcW w:w="1560" w:type="dxa"/>
            <w:vAlign w:val="center"/>
          </w:tcPr>
          <w:p w14:paraId="6456EA24">
            <w:pPr>
              <w:spacing w:before="60" w:after="60"/>
              <w:jc w:val="center"/>
              <w:rPr>
                <w:rFonts w:hint="default" w:ascii="Arial" w:hAnsi="Arial" w:cs="Arial"/>
                <w:sz w:val="20"/>
                <w:szCs w:val="20"/>
              </w:rPr>
            </w:pPr>
            <w:r>
              <w:rPr>
                <w:rFonts w:hint="default" w:ascii="Arial" w:hAnsi="Arial" w:cs="Arial"/>
                <w:sz w:val="20"/>
                <w:szCs w:val="20"/>
                <w:lang w:val="en-US" w:eastAsia="zh-CN"/>
              </w:rPr>
              <w:t>TP</w:t>
            </w:r>
          </w:p>
        </w:tc>
        <w:tc>
          <w:tcPr>
            <w:tcW w:w="1531" w:type="dxa"/>
            <w:vAlign w:val="center"/>
          </w:tcPr>
          <w:p w14:paraId="756160C2">
            <w:pPr>
              <w:spacing w:before="60" w:after="60"/>
              <w:jc w:val="center"/>
              <w:rPr>
                <w:rFonts w:hint="default" w:ascii="Arial" w:hAnsi="Arial" w:cs="Arial"/>
                <w:sz w:val="20"/>
                <w:szCs w:val="20"/>
              </w:rPr>
            </w:pPr>
            <w:r>
              <w:rPr>
                <w:rFonts w:hint="default" w:ascii="Arial" w:hAnsi="Arial" w:cs="Arial"/>
                <w:sz w:val="20"/>
                <w:szCs w:val="20"/>
                <w:lang w:val="en-US" w:eastAsia="zh-CN"/>
              </w:rPr>
              <w:t>FN</w:t>
            </w:r>
          </w:p>
        </w:tc>
      </w:tr>
      <w:tr w14:paraId="73DD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13" w:type="dxa"/>
            <w:vAlign w:val="center"/>
          </w:tcPr>
          <w:p w14:paraId="6558CFFE">
            <w:pPr>
              <w:spacing w:before="60" w:after="60"/>
              <w:jc w:val="center"/>
              <w:rPr>
                <w:rFonts w:hint="default" w:ascii="Arial" w:hAnsi="Arial" w:cs="Arial"/>
                <w:sz w:val="20"/>
                <w:szCs w:val="20"/>
              </w:rPr>
            </w:pPr>
            <w:r>
              <w:rPr>
                <w:rFonts w:hint="default" w:ascii="Arial" w:hAnsi="Arial" w:cs="Arial"/>
                <w:sz w:val="20"/>
                <w:szCs w:val="20"/>
              </w:rPr>
              <w:t>Negative</w:t>
            </w:r>
          </w:p>
        </w:tc>
        <w:tc>
          <w:tcPr>
            <w:tcW w:w="1560" w:type="dxa"/>
            <w:vAlign w:val="center"/>
          </w:tcPr>
          <w:p w14:paraId="1B301E3D">
            <w:pPr>
              <w:spacing w:before="60" w:after="60"/>
              <w:jc w:val="center"/>
              <w:rPr>
                <w:rFonts w:hint="default" w:ascii="Arial" w:hAnsi="Arial" w:cs="Arial"/>
                <w:sz w:val="20"/>
                <w:szCs w:val="20"/>
              </w:rPr>
            </w:pPr>
            <w:r>
              <w:rPr>
                <w:rFonts w:hint="default" w:ascii="Arial" w:hAnsi="Arial" w:cs="Arial"/>
                <w:sz w:val="20"/>
                <w:szCs w:val="20"/>
                <w:lang w:val="en-US" w:eastAsia="zh-CN"/>
              </w:rPr>
              <w:t>FP</w:t>
            </w:r>
          </w:p>
        </w:tc>
        <w:tc>
          <w:tcPr>
            <w:tcW w:w="1531" w:type="dxa"/>
            <w:vAlign w:val="center"/>
          </w:tcPr>
          <w:p w14:paraId="2004D145">
            <w:pPr>
              <w:spacing w:before="60" w:after="60"/>
              <w:jc w:val="center"/>
              <w:rPr>
                <w:rFonts w:hint="default" w:ascii="Arial" w:hAnsi="Arial" w:cs="Arial"/>
                <w:sz w:val="20"/>
                <w:szCs w:val="20"/>
              </w:rPr>
            </w:pPr>
            <w:r>
              <w:rPr>
                <w:rFonts w:hint="default" w:ascii="Arial" w:hAnsi="Arial" w:cs="Arial"/>
                <w:sz w:val="20"/>
                <w:szCs w:val="20"/>
                <w:lang w:val="en-US" w:eastAsia="zh-CN"/>
              </w:rPr>
              <w:t>TN</w:t>
            </w:r>
          </w:p>
        </w:tc>
      </w:tr>
    </w:tbl>
    <w:p w14:paraId="59EAC028">
      <w:pPr>
        <w:keepNext w:val="0"/>
        <w:keepLines w:val="0"/>
        <w:pageBreakBefore w:val="0"/>
        <w:widowControl w:val="0"/>
        <w:kinsoku/>
        <w:wordWrap/>
        <w:overflowPunct/>
        <w:topLinePunct w:val="0"/>
        <w:autoSpaceDE/>
        <w:autoSpaceDN/>
        <w:bidi w:val="0"/>
        <w:adjustRightInd/>
        <w:snapToGrid/>
        <w:spacing w:before="0" w:beforeLines="50"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In Table 1, there are 4 cases defined as follows:</w:t>
      </w:r>
    </w:p>
    <w:p w14:paraId="1DDA9CDE">
      <w:pPr>
        <w:keepNext w:val="0"/>
        <w:keepLines w:val="0"/>
        <w:pageBreakBefore w:val="0"/>
        <w:widowControl w:val="0"/>
        <w:numPr>
          <w:ilvl w:val="0"/>
          <w:numId w:val="8"/>
        </w:numPr>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TP (True Positives): the number of Predicted Positives that were correct, i.e. an event is predicted and an event occurs in baseline</w:t>
      </w:r>
    </w:p>
    <w:p w14:paraId="66C0BE6C">
      <w:pPr>
        <w:keepNext w:val="0"/>
        <w:keepLines w:val="0"/>
        <w:pageBreakBefore w:val="0"/>
        <w:widowControl w:val="0"/>
        <w:numPr>
          <w:ilvl w:val="0"/>
          <w:numId w:val="8"/>
        </w:numPr>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FN (False Negatives): the number of Predicted Negatives that were incorrect, i.e. no event is predicted but an event occurs in baseline</w:t>
      </w:r>
    </w:p>
    <w:p w14:paraId="0B5623E8">
      <w:pPr>
        <w:keepNext w:val="0"/>
        <w:keepLines w:val="0"/>
        <w:pageBreakBefore w:val="0"/>
        <w:widowControl w:val="0"/>
        <w:numPr>
          <w:ilvl w:val="0"/>
          <w:numId w:val="8"/>
        </w:numPr>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FP (False Positives): the number of Predicted Positives that were incorrect, i.e. an event is predicted but no event occurs in baseline</w:t>
      </w:r>
    </w:p>
    <w:p w14:paraId="02AC39A0">
      <w:pPr>
        <w:keepNext w:val="0"/>
        <w:keepLines w:val="0"/>
        <w:pageBreakBefore w:val="0"/>
        <w:widowControl w:val="0"/>
        <w:numPr>
          <w:ilvl w:val="0"/>
          <w:numId w:val="8"/>
        </w:numPr>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TN (True Negatives): the number of Predicted Negatives that were correct, i.e. no event is predicted and no event occurs in baseline</w:t>
      </w:r>
    </w:p>
    <w:p w14:paraId="242B6766">
      <w:pPr>
        <w:keepNext w:val="0"/>
        <w:keepLines w:val="0"/>
        <w:pageBreakBefore w:val="0"/>
        <w:widowControl w:val="0"/>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The accuracy formulas are as follows based on the above definitions:</w:t>
      </w:r>
    </w:p>
    <w:p w14:paraId="302A7758">
      <w:pPr>
        <w:keepNext w:val="0"/>
        <w:keepLines w:val="0"/>
        <w:pageBreakBefore w:val="0"/>
        <w:widowControl w:val="0"/>
        <w:numPr>
          <w:ilvl w:val="0"/>
          <w:numId w:val="8"/>
        </w:numPr>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Precision = TP / (TP+FP)</w:t>
      </w:r>
    </w:p>
    <w:p w14:paraId="683139CB">
      <w:pPr>
        <w:keepNext w:val="0"/>
        <w:keepLines w:val="0"/>
        <w:pageBreakBefore w:val="0"/>
        <w:widowControl w:val="0"/>
        <w:numPr>
          <w:ilvl w:val="0"/>
          <w:numId w:val="8"/>
        </w:numPr>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Recall = TP / (TP+FN)</w:t>
      </w:r>
    </w:p>
    <w:p w14:paraId="4382FDE2">
      <w:pPr>
        <w:keepNext w:val="0"/>
        <w:keepLines w:val="0"/>
        <w:pageBreakBefore w:val="0"/>
        <w:widowControl w:val="0"/>
        <w:numPr>
          <w:ilvl w:val="0"/>
          <w:numId w:val="8"/>
        </w:numPr>
        <w:kinsoku/>
        <w:wordWrap/>
        <w:overflowPunct/>
        <w:topLinePunct w:val="0"/>
        <w:autoSpaceDE/>
        <w:autoSpaceDN/>
        <w:bidi w:val="0"/>
        <w:adjustRightInd/>
        <w:snapToGrid/>
        <w:spacing w:after="0" w:afterLines="50"/>
        <w:jc w:val="both"/>
        <w:textAlignment w:val="auto"/>
        <w:rPr>
          <w:rFonts w:hint="default" w:ascii="Arial" w:hAnsi="Arial" w:cs="Arial"/>
          <w:bCs/>
          <w:sz w:val="20"/>
          <w:szCs w:val="20"/>
        </w:rPr>
      </w:pPr>
      <w:r>
        <w:rPr>
          <w:rFonts w:hint="default" w:ascii="Arial" w:hAnsi="Arial" w:cs="Arial"/>
          <w:bCs/>
          <w:sz w:val="20"/>
          <w:szCs w:val="20"/>
          <w:lang w:val="en-US" w:eastAsia="zh-CN"/>
        </w:rPr>
        <w:t>F1 score = 2 * Precision * Recall / (Precision+ Recall)</w:t>
      </w:r>
    </w:p>
    <w:p w14:paraId="6184C85D">
      <w:pPr>
        <w:keepNext w:val="0"/>
        <w:keepLines w:val="0"/>
        <w:pageBreakBefore w:val="0"/>
        <w:widowControl w:val="0"/>
        <w:numPr>
          <w:ilvl w:val="0"/>
          <w:numId w:val="0"/>
        </w:numPr>
        <w:kinsoku/>
        <w:wordWrap/>
        <w:overflowPunct/>
        <w:topLinePunct w:val="0"/>
        <w:autoSpaceDE/>
        <w:autoSpaceDN/>
        <w:bidi w:val="0"/>
        <w:adjustRightInd/>
        <w:snapToGrid/>
        <w:spacing w:after="0" w:afterLines="50"/>
        <w:jc w:val="both"/>
        <w:textAlignment w:val="auto"/>
        <w:rPr>
          <w:rFonts w:hint="default" w:ascii="Arial" w:hAnsi="Arial" w:cs="Arial" w:eastAsiaTheme="minorEastAsia"/>
          <w:bCs/>
          <w:sz w:val="20"/>
          <w:szCs w:val="20"/>
          <w:lang w:val="en-US" w:eastAsia="zh-CN"/>
        </w:rPr>
      </w:pPr>
      <w:r>
        <w:rPr>
          <w:rFonts w:hint="eastAsia" w:ascii="Arial" w:hAnsi="Arial" w:cs="Arial"/>
          <w:b w:val="0"/>
          <w:bCs/>
          <w:sz w:val="20"/>
          <w:szCs w:val="20"/>
          <w:lang w:val="en-US" w:eastAsia="zh-CN"/>
        </w:rPr>
        <w:t xml:space="preserve">As RAN2 agreed for RLF prediction, </w:t>
      </w:r>
      <w:r>
        <w:rPr>
          <w:rFonts w:hint="default" w:ascii="Arial" w:hAnsi="Arial" w:cs="Arial"/>
          <w:sz w:val="20"/>
          <w:szCs w:val="22"/>
          <w:lang w:val="en-US"/>
        </w:rPr>
        <w:t>missed detection, false detection, true prediction</w:t>
      </w:r>
      <w:r>
        <w:rPr>
          <w:rFonts w:hint="eastAsia" w:ascii="Arial" w:hAnsi="Arial" w:cs="Arial"/>
          <w:sz w:val="20"/>
          <w:szCs w:val="22"/>
          <w:lang w:val="en-US" w:eastAsia="zh-CN"/>
        </w:rPr>
        <w:t xml:space="preserve"> and </w:t>
      </w:r>
      <w:r>
        <w:rPr>
          <w:rFonts w:hint="default" w:ascii="Arial" w:hAnsi="Arial" w:cs="Arial"/>
          <w:sz w:val="20"/>
          <w:szCs w:val="22"/>
          <w:lang w:val="en-US"/>
        </w:rPr>
        <w:t>F1 score</w:t>
      </w:r>
      <w:r>
        <w:rPr>
          <w:rFonts w:hint="eastAsia" w:ascii="Arial" w:hAnsi="Arial" w:cs="Arial"/>
          <w:sz w:val="20"/>
          <w:szCs w:val="22"/>
          <w:lang w:val="en-US" w:eastAsia="zh-CN"/>
        </w:rPr>
        <w:t xml:space="preserve"> can be used as KPI. </w:t>
      </w:r>
      <w:r>
        <w:rPr>
          <w:rFonts w:hint="eastAsia" w:ascii="Arial" w:hAnsi="Arial" w:cs="Arial"/>
          <w:bCs/>
          <w:sz w:val="20"/>
          <w:szCs w:val="20"/>
          <w:lang w:val="en-US" w:eastAsia="zh-CN"/>
        </w:rPr>
        <w:t xml:space="preserve">In our understanding, the missed detection means </w:t>
      </w:r>
      <w:r>
        <w:rPr>
          <w:rFonts w:hint="default" w:ascii="Arial" w:hAnsi="Arial" w:cs="Arial"/>
          <w:bCs/>
          <w:sz w:val="20"/>
          <w:szCs w:val="20"/>
          <w:lang w:val="en-US" w:eastAsia="zh-CN"/>
        </w:rPr>
        <w:t xml:space="preserve">no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 xml:space="preserve">event is predicted but an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event occurs in baseline</w:t>
      </w:r>
      <w:r>
        <w:rPr>
          <w:rFonts w:hint="eastAsia" w:ascii="Arial" w:hAnsi="Arial" w:cs="Arial"/>
          <w:bCs/>
          <w:sz w:val="20"/>
          <w:szCs w:val="20"/>
          <w:lang w:val="en-US" w:eastAsia="zh-CN"/>
        </w:rPr>
        <w:t xml:space="preserve"> (i.e. FN in Table 1), false detection means </w:t>
      </w:r>
      <w:r>
        <w:rPr>
          <w:rFonts w:hint="default" w:ascii="Arial" w:hAnsi="Arial" w:cs="Arial"/>
          <w:bCs/>
          <w:sz w:val="20"/>
          <w:szCs w:val="20"/>
          <w:lang w:val="en-US" w:eastAsia="zh-CN"/>
        </w:rPr>
        <w:t xml:space="preserve">an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 xml:space="preserve">event is predicted but no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event occurs in baseline</w:t>
      </w:r>
      <w:r>
        <w:rPr>
          <w:rFonts w:hint="eastAsia" w:ascii="Arial" w:hAnsi="Arial" w:cs="Arial"/>
          <w:bCs/>
          <w:sz w:val="20"/>
          <w:szCs w:val="20"/>
          <w:lang w:val="en-US" w:eastAsia="zh-CN"/>
        </w:rPr>
        <w:t xml:space="preserve"> (i.e. FP in Table 1), true detection means that </w:t>
      </w:r>
      <w:r>
        <w:rPr>
          <w:rFonts w:hint="default" w:ascii="Arial" w:hAnsi="Arial" w:cs="Arial"/>
          <w:bCs/>
          <w:sz w:val="20"/>
          <w:szCs w:val="20"/>
          <w:lang w:val="en-US" w:eastAsia="zh-CN"/>
        </w:rPr>
        <w:t xml:space="preserve">an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 xml:space="preserve">event is predicted and an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event occurs in baseline</w:t>
      </w:r>
      <w:r>
        <w:rPr>
          <w:rFonts w:hint="eastAsia" w:ascii="Arial" w:hAnsi="Arial" w:cs="Arial"/>
          <w:bCs/>
          <w:sz w:val="20"/>
          <w:szCs w:val="20"/>
          <w:lang w:val="en-US" w:eastAsia="zh-CN"/>
        </w:rPr>
        <w:t xml:space="preserve"> (i.e. TP in Table 1) and </w:t>
      </w:r>
      <w:r>
        <w:rPr>
          <w:rFonts w:hint="default" w:ascii="Arial" w:hAnsi="Arial" w:cs="Arial"/>
          <w:bCs/>
          <w:sz w:val="20"/>
          <w:szCs w:val="20"/>
          <w:lang w:val="en-US" w:eastAsia="zh-CN"/>
        </w:rPr>
        <w:t xml:space="preserve">no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 xml:space="preserve">event is predicted and no </w:t>
      </w:r>
      <w:r>
        <w:rPr>
          <w:rFonts w:hint="eastAsia" w:ascii="Arial" w:hAnsi="Arial" w:cs="Arial"/>
          <w:bCs/>
          <w:sz w:val="20"/>
          <w:szCs w:val="20"/>
          <w:lang w:val="en-US" w:eastAsia="zh-CN"/>
        </w:rPr>
        <w:t xml:space="preserve">measurement </w:t>
      </w:r>
      <w:r>
        <w:rPr>
          <w:rFonts w:hint="default" w:ascii="Arial" w:hAnsi="Arial" w:cs="Arial"/>
          <w:bCs/>
          <w:sz w:val="20"/>
          <w:szCs w:val="20"/>
          <w:lang w:val="en-US" w:eastAsia="zh-CN"/>
        </w:rPr>
        <w:t>event occurs in baseline</w:t>
      </w:r>
      <w:r>
        <w:rPr>
          <w:rFonts w:hint="eastAsia" w:ascii="Arial" w:hAnsi="Arial" w:cs="Arial"/>
          <w:bCs/>
          <w:sz w:val="20"/>
          <w:szCs w:val="20"/>
          <w:lang w:val="en-US" w:eastAsia="zh-CN"/>
        </w:rPr>
        <w:t xml:space="preserve"> (i.e. TN in Table 1).</w:t>
      </w:r>
    </w:p>
    <w:p w14:paraId="442E4E8C">
      <w:pPr>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Arial" w:hAnsi="Arial" w:cs="Arial"/>
          <w:b/>
          <w:sz w:val="20"/>
          <w:szCs w:val="20"/>
        </w:rPr>
      </w:pPr>
      <w:r>
        <w:rPr>
          <w:rFonts w:hint="default" w:ascii="Arial" w:hAnsi="Arial" w:cs="Arial"/>
          <w:b/>
          <w:sz w:val="20"/>
          <w:szCs w:val="20"/>
          <w:lang w:val="en-US" w:eastAsia="zh-CN"/>
        </w:rPr>
        <w:t xml:space="preserve">Proposal </w:t>
      </w:r>
      <w:r>
        <w:rPr>
          <w:rFonts w:hint="eastAsia" w:ascii="Arial" w:hAnsi="Arial" w:cs="Arial"/>
          <w:b/>
          <w:sz w:val="20"/>
          <w:szCs w:val="20"/>
          <w:lang w:val="en-US" w:eastAsia="zh-CN"/>
        </w:rPr>
        <w:t>5</w:t>
      </w:r>
      <w:r>
        <w:rPr>
          <w:rFonts w:hint="default" w:ascii="Arial" w:hAnsi="Arial" w:cs="Arial"/>
          <w:b/>
          <w:sz w:val="20"/>
          <w:szCs w:val="20"/>
          <w:lang w:val="en-US" w:eastAsia="zh-CN"/>
        </w:rPr>
        <w:t xml:space="preserve">: </w:t>
      </w:r>
      <w:r>
        <w:rPr>
          <w:rFonts w:hint="eastAsia" w:ascii="Arial" w:hAnsi="Arial" w:cs="Arial"/>
          <w:b/>
          <w:sz w:val="20"/>
          <w:szCs w:val="20"/>
          <w:lang w:val="en-US" w:eastAsia="zh-CN"/>
        </w:rPr>
        <w:t>For direct and indirect prediction, th</w:t>
      </w:r>
      <w:r>
        <w:rPr>
          <w:rFonts w:hint="default" w:ascii="Arial" w:hAnsi="Arial" w:cs="Arial"/>
          <w:b/>
          <w:sz w:val="20"/>
          <w:szCs w:val="20"/>
          <w:lang w:val="en-US" w:eastAsia="zh-CN"/>
        </w:rPr>
        <w:t>e following performance metrics/KPIs could be considered:</w:t>
      </w:r>
    </w:p>
    <w:p w14:paraId="3F882D9F">
      <w:pPr>
        <w:keepNext w:val="0"/>
        <w:keepLines w:val="0"/>
        <w:pageBreakBefore w:val="0"/>
        <w:widowControl w:val="0"/>
        <w:kinsoku/>
        <w:wordWrap/>
        <w:overflowPunct/>
        <w:topLinePunct w:val="0"/>
        <w:autoSpaceDE/>
        <w:autoSpaceDN/>
        <w:bidi w:val="0"/>
        <w:adjustRightInd/>
        <w:snapToGrid/>
        <w:spacing w:after="0" w:afterLines="50"/>
        <w:ind w:left="420" w:leftChars="200"/>
        <w:textAlignment w:val="auto"/>
        <w:rPr>
          <w:rFonts w:hint="default" w:ascii="Arial" w:hAnsi="Arial" w:cs="Arial"/>
          <w:b/>
          <w:bCs w:val="0"/>
          <w:sz w:val="20"/>
          <w:szCs w:val="20"/>
          <w:lang w:val="en-US"/>
        </w:rPr>
      </w:pPr>
      <w:r>
        <w:rPr>
          <w:rFonts w:hint="default" w:ascii="Arial" w:hAnsi="Arial" w:cs="Arial"/>
          <w:b/>
          <w:bCs w:val="0"/>
          <w:sz w:val="20"/>
          <w:szCs w:val="20"/>
          <w:lang w:val="en-US" w:eastAsia="zh-CN"/>
        </w:rPr>
        <w:t xml:space="preserve">- </w:t>
      </w:r>
      <w:r>
        <w:rPr>
          <w:rFonts w:hint="eastAsia" w:ascii="Arial" w:hAnsi="Arial" w:cs="Arial"/>
          <w:b/>
          <w:bCs w:val="0"/>
          <w:sz w:val="20"/>
          <w:szCs w:val="20"/>
          <w:lang w:val="en-US" w:eastAsia="zh-CN"/>
        </w:rPr>
        <w:t xml:space="preserve">Missed detection, i.e. no measurement event is predicted but an measurement event actually occurs </w:t>
      </w:r>
    </w:p>
    <w:p w14:paraId="664B01A7">
      <w:pPr>
        <w:keepNext w:val="0"/>
        <w:keepLines w:val="0"/>
        <w:pageBreakBefore w:val="0"/>
        <w:widowControl w:val="0"/>
        <w:kinsoku/>
        <w:wordWrap/>
        <w:overflowPunct/>
        <w:topLinePunct w:val="0"/>
        <w:autoSpaceDE/>
        <w:autoSpaceDN/>
        <w:bidi w:val="0"/>
        <w:adjustRightInd/>
        <w:snapToGrid/>
        <w:spacing w:after="0" w:afterLines="50"/>
        <w:ind w:left="420" w:leftChars="200"/>
        <w:textAlignment w:val="auto"/>
        <w:rPr>
          <w:rFonts w:hint="default" w:ascii="Arial" w:hAnsi="Arial" w:cs="Arial"/>
          <w:b/>
          <w:bCs w:val="0"/>
          <w:sz w:val="20"/>
          <w:szCs w:val="20"/>
          <w:lang w:val="en-US" w:eastAsia="zh-CN"/>
        </w:rPr>
      </w:pPr>
      <w:r>
        <w:rPr>
          <w:rFonts w:hint="default" w:ascii="Arial" w:hAnsi="Arial" w:cs="Arial"/>
          <w:b/>
          <w:bCs w:val="0"/>
          <w:sz w:val="20"/>
          <w:szCs w:val="20"/>
          <w:lang w:val="en-US" w:eastAsia="zh-CN"/>
        </w:rPr>
        <w:t xml:space="preserve">- </w:t>
      </w:r>
      <w:r>
        <w:rPr>
          <w:rFonts w:hint="eastAsia" w:ascii="Arial" w:hAnsi="Arial" w:cs="Arial"/>
          <w:b/>
          <w:bCs w:val="0"/>
          <w:sz w:val="20"/>
          <w:szCs w:val="20"/>
          <w:lang w:val="en-US" w:eastAsia="zh-CN"/>
        </w:rPr>
        <w:t>False detection, i.e. an measurement event is predicted but no measurement event actually occurs</w:t>
      </w:r>
    </w:p>
    <w:p w14:paraId="5FE9BCBF">
      <w:pPr>
        <w:keepNext w:val="0"/>
        <w:keepLines w:val="0"/>
        <w:pageBreakBefore w:val="0"/>
        <w:widowControl w:val="0"/>
        <w:kinsoku/>
        <w:wordWrap/>
        <w:overflowPunct/>
        <w:topLinePunct w:val="0"/>
        <w:autoSpaceDE/>
        <w:autoSpaceDN/>
        <w:bidi w:val="0"/>
        <w:adjustRightInd/>
        <w:snapToGrid/>
        <w:spacing w:after="0" w:afterLines="50"/>
        <w:ind w:left="420" w:leftChars="20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True detection, i.e. an measurement event is predicted and an measurement event actually occurs, and no measurement event is predicted and no measurement event actually occurs</w:t>
      </w:r>
    </w:p>
    <w:p w14:paraId="17C38282">
      <w:pPr>
        <w:keepNext w:val="0"/>
        <w:keepLines w:val="0"/>
        <w:pageBreakBefore w:val="0"/>
        <w:widowControl w:val="0"/>
        <w:kinsoku/>
        <w:wordWrap/>
        <w:overflowPunct/>
        <w:topLinePunct w:val="0"/>
        <w:autoSpaceDE/>
        <w:autoSpaceDN/>
        <w:bidi w:val="0"/>
        <w:adjustRightInd/>
        <w:snapToGrid/>
        <w:spacing w:after="0" w:afterLines="50"/>
        <w:ind w:firstLine="420"/>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 F1 score</w:t>
      </w:r>
    </w:p>
    <w:p w14:paraId="1F05D916">
      <w:pPr>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Arial" w:hAnsi="Arial" w:cs="Arial"/>
          <w:b/>
          <w:bCs w:val="0"/>
          <w:sz w:val="20"/>
          <w:szCs w:val="20"/>
          <w:lang w:val="en-US" w:eastAsia="zh-CN"/>
        </w:rPr>
      </w:pPr>
    </w:p>
    <w:p w14:paraId="05AFE177">
      <w:pPr>
        <w:pStyle w:val="3"/>
        <w:numPr>
          <w:ilvl w:val="1"/>
          <w:numId w:val="0"/>
        </w:numPr>
        <w:tabs>
          <w:tab w:val="clear" w:pos="1002"/>
        </w:tabs>
        <w:ind w:leftChars="0"/>
        <w:rPr>
          <w:rFonts w:hint="default"/>
          <w:sz w:val="28"/>
          <w:szCs w:val="28"/>
          <w:lang w:val="en-US" w:eastAsia="zh-CN"/>
        </w:rPr>
      </w:pPr>
      <w:bookmarkStart w:id="0" w:name="OLE_LINK10"/>
      <w:r>
        <w:rPr>
          <w:rFonts w:hint="eastAsia"/>
          <w:sz w:val="28"/>
          <w:szCs w:val="28"/>
          <w:lang w:val="en-US" w:eastAsia="zh-CN"/>
        </w:rPr>
        <w:t>2.4 Simulation assumptions</w:t>
      </w:r>
    </w:p>
    <w:bookmarkEnd w:id="0"/>
    <w:p w14:paraId="476949AD">
      <w:pPr>
        <w:keepNext w:val="0"/>
        <w:keepLines w:val="0"/>
        <w:pageBreakBefore w:val="0"/>
        <w:widowControl w:val="0"/>
        <w:numPr>
          <w:ilvl w:val="0"/>
          <w:numId w:val="0"/>
        </w:numPr>
        <w:kinsoku/>
        <w:wordWrap/>
        <w:overflowPunct/>
        <w:topLinePunct w:val="0"/>
        <w:autoSpaceDE/>
        <w:autoSpaceDN/>
        <w:bidi w:val="0"/>
        <w:adjustRightInd/>
        <w:snapToGrid/>
        <w:spacing w:after="0" w:afterLines="50"/>
        <w:jc w:val="both"/>
        <w:textAlignment w:val="auto"/>
        <w:rPr>
          <w:rFonts w:hint="eastAsia" w:ascii="Arial" w:hAnsi="Arial" w:cs="Arial"/>
          <w:bCs/>
          <w:sz w:val="20"/>
          <w:szCs w:val="20"/>
          <w:lang w:val="en-US" w:eastAsia="zh-CN"/>
        </w:rPr>
      </w:pPr>
      <w:bookmarkStart w:id="1" w:name="OLE_LINK89"/>
      <w:r>
        <w:rPr>
          <w:rFonts w:hint="eastAsia" w:ascii="Arial" w:hAnsi="Arial" w:cs="Arial"/>
          <w:bCs/>
          <w:sz w:val="20"/>
          <w:szCs w:val="20"/>
          <w:lang w:val="en-US" w:eastAsia="zh-CN"/>
        </w:rPr>
        <w:t>Based on TR 36.839 [4], we would like to provide measurement event A3 p</w:t>
      </w:r>
      <w:r>
        <w:rPr>
          <w:rFonts w:hint="default" w:ascii="Arial" w:hAnsi="Arial" w:cs="Arial"/>
          <w:bCs/>
          <w:sz w:val="20"/>
          <w:szCs w:val="20"/>
          <w:lang w:val="en-US" w:eastAsia="zh-CN"/>
        </w:rPr>
        <w:t>rediction</w:t>
      </w:r>
      <w:r>
        <w:rPr>
          <w:rFonts w:hint="eastAsia" w:ascii="Arial" w:hAnsi="Arial" w:cs="Arial"/>
          <w:bCs/>
          <w:sz w:val="20"/>
          <w:szCs w:val="20"/>
          <w:lang w:val="en-US" w:eastAsia="zh-CN"/>
        </w:rPr>
        <w:t xml:space="preserve"> specific simulation assumptions as follows, and the assumptions for RRM measurement prediction can be reused.</w:t>
      </w:r>
    </w:p>
    <w:bookmarkEnd w:id="1"/>
    <w:p w14:paraId="14AE225F">
      <w:pPr>
        <w:keepNext w:val="0"/>
        <w:keepLines w:val="0"/>
        <w:pageBreakBefore w:val="0"/>
        <w:widowControl w:val="0"/>
        <w:numPr>
          <w:ilvl w:val="0"/>
          <w:numId w:val="0"/>
        </w:numPr>
        <w:kinsoku/>
        <w:wordWrap/>
        <w:overflowPunct/>
        <w:topLinePunct w:val="0"/>
        <w:autoSpaceDE/>
        <w:autoSpaceDN/>
        <w:bidi w:val="0"/>
        <w:adjustRightInd/>
        <w:snapToGrid/>
        <w:spacing w:after="0" w:afterLines="50"/>
        <w:jc w:val="center"/>
        <w:textAlignment w:val="auto"/>
        <w:rPr>
          <w:rFonts w:hint="default" w:ascii="Arial" w:hAnsi="Arial" w:cs="Arial"/>
          <w:bCs/>
          <w:sz w:val="20"/>
          <w:szCs w:val="20"/>
          <w:lang w:val="en-US" w:eastAsia="zh-CN"/>
        </w:rPr>
      </w:pPr>
      <w:r>
        <w:rPr>
          <w:rFonts w:hint="eastAsia" w:ascii="Arial" w:hAnsi="Arial" w:cs="Arial"/>
          <w:bCs/>
          <w:sz w:val="20"/>
          <w:szCs w:val="20"/>
          <w:lang w:val="en-US" w:eastAsia="zh-CN"/>
        </w:rPr>
        <w:t>Table 2: The baseline simulation assumptions for A3 Event prediction</w:t>
      </w:r>
    </w:p>
    <w:tbl>
      <w:tblPr>
        <w:tblStyle w:val="14"/>
        <w:tblW w:w="6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3309"/>
      </w:tblGrid>
      <w:tr w14:paraId="28C4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D9D9D9"/>
          </w:tcPr>
          <w:p w14:paraId="776957D9">
            <w:pPr>
              <w:pStyle w:val="37"/>
              <w:keepNext w:val="0"/>
              <w:keepLines w:val="0"/>
              <w:widowControl w:val="0"/>
              <w:rPr>
                <w:rFonts w:cs="Arial"/>
                <w:szCs w:val="18"/>
              </w:rPr>
            </w:pPr>
            <w:r>
              <w:rPr>
                <w:rFonts w:cs="Arial"/>
                <w:szCs w:val="18"/>
              </w:rPr>
              <w:t>Parameter</w:t>
            </w:r>
          </w:p>
        </w:tc>
        <w:tc>
          <w:tcPr>
            <w:tcW w:w="3309" w:type="dxa"/>
            <w:shd w:val="clear" w:color="auto" w:fill="D9D9D9"/>
          </w:tcPr>
          <w:p w14:paraId="1F5C08A9">
            <w:pPr>
              <w:pStyle w:val="37"/>
              <w:keepNext w:val="0"/>
              <w:keepLines w:val="0"/>
              <w:widowControl w:val="0"/>
              <w:rPr>
                <w:rFonts w:cs="Arial"/>
                <w:szCs w:val="18"/>
              </w:rPr>
            </w:pPr>
            <w:r>
              <w:rPr>
                <w:rFonts w:cs="Arial"/>
                <w:szCs w:val="18"/>
              </w:rPr>
              <w:t>Value</w:t>
            </w:r>
          </w:p>
        </w:tc>
      </w:tr>
      <w:tr w14:paraId="7D74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35FB1E16">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TimeToTrigger (TTT) [ms]</w:t>
            </w:r>
          </w:p>
        </w:tc>
        <w:tc>
          <w:tcPr>
            <w:tcW w:w="3309" w:type="dxa"/>
            <w:shd w:val="clear" w:color="auto" w:fill="auto"/>
            <w:vAlign w:val="top"/>
          </w:tcPr>
          <w:p w14:paraId="7DBE0289">
            <w:pPr>
              <w:pStyle w:val="39"/>
              <w:rPr>
                <w:rFonts w:cs="Arial"/>
                <w:b w:val="0"/>
                <w:bCs/>
                <w:szCs w:val="18"/>
                <w:highlight w:val="none"/>
                <w:lang w:val="en-US" w:eastAsia="zh-CN"/>
              </w:rPr>
            </w:pPr>
            <w:r>
              <w:rPr>
                <w:rFonts w:eastAsia="Batang" w:cs="Arial"/>
                <w:highlight w:val="none"/>
                <w:lang w:eastAsia="ko-KR"/>
              </w:rPr>
              <w:t>40, 80, 160, 480</w:t>
            </w:r>
          </w:p>
        </w:tc>
      </w:tr>
      <w:tr w14:paraId="5A1C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7197CDD1">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a3-offset [dB]</w:t>
            </w:r>
          </w:p>
        </w:tc>
        <w:tc>
          <w:tcPr>
            <w:tcW w:w="3309" w:type="dxa"/>
            <w:shd w:val="clear" w:color="auto" w:fill="auto"/>
            <w:vAlign w:val="top"/>
          </w:tcPr>
          <w:p w14:paraId="43060C90">
            <w:pPr>
              <w:pStyle w:val="39"/>
              <w:rPr>
                <w:rFonts w:cs="Arial"/>
                <w:b w:val="0"/>
                <w:bCs/>
                <w:szCs w:val="18"/>
                <w:highlight w:val="none"/>
                <w:lang w:val="en-US" w:eastAsia="zh-CN"/>
              </w:rPr>
            </w:pPr>
            <w:r>
              <w:rPr>
                <w:rFonts w:eastAsia="Batang" w:cs="Arial"/>
                <w:highlight w:val="none"/>
                <w:lang w:eastAsia="ko-KR"/>
              </w:rPr>
              <w:t xml:space="preserve">-1, 0, 1, 2, 3 </w:t>
            </w:r>
          </w:p>
        </w:tc>
      </w:tr>
      <w:tr w14:paraId="3CCA3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1F6F95BA">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A3 hysteresis (Hys)</w:t>
            </w:r>
          </w:p>
        </w:tc>
        <w:tc>
          <w:tcPr>
            <w:tcW w:w="3309" w:type="dxa"/>
            <w:shd w:val="clear" w:color="auto" w:fill="auto"/>
          </w:tcPr>
          <w:p w14:paraId="16CFCBCD">
            <w:pPr>
              <w:pStyle w:val="37"/>
              <w:keepNext w:val="0"/>
              <w:keepLines w:val="0"/>
              <w:widowControl w:val="0"/>
              <w:jc w:val="left"/>
              <w:rPr>
                <w:rFonts w:cs="Arial"/>
                <w:b w:val="0"/>
                <w:bCs/>
                <w:szCs w:val="18"/>
                <w:highlight w:val="none"/>
                <w:lang w:val="en-US" w:eastAsia="zh-CN"/>
              </w:rPr>
            </w:pPr>
            <w:r>
              <w:rPr>
                <w:rFonts w:hint="eastAsia" w:cs="Arial"/>
                <w:b w:val="0"/>
                <w:bCs/>
                <w:szCs w:val="18"/>
                <w:highlight w:val="none"/>
                <w:lang w:val="en-US" w:eastAsia="zh-CN"/>
              </w:rPr>
              <w:t>1dB</w:t>
            </w:r>
          </w:p>
        </w:tc>
      </w:tr>
    </w:tbl>
    <w:p w14:paraId="7506FC82">
      <w:pPr>
        <w:rPr>
          <w:rFonts w:eastAsia="等线"/>
          <w:b/>
          <w:bCs/>
          <w:i/>
          <w:iCs/>
          <w:u w:val="single"/>
          <w:lang w:val="en-US" w:eastAsia="zh-CN"/>
        </w:rPr>
      </w:pPr>
    </w:p>
    <w:p w14:paraId="1570A99A">
      <w:pPr>
        <w:keepNext w:val="0"/>
        <w:keepLines w:val="0"/>
        <w:pageBreakBefore w:val="0"/>
        <w:widowControl w:val="0"/>
        <w:kinsoku/>
        <w:wordWrap/>
        <w:overflowPunct/>
        <w:topLinePunct w:val="0"/>
        <w:autoSpaceDE/>
        <w:autoSpaceDN/>
        <w:bidi w:val="0"/>
        <w:adjustRightInd/>
        <w:snapToGrid/>
        <w:spacing w:after="0" w:afterLines="50"/>
        <w:textAlignment w:val="auto"/>
        <w:rPr>
          <w:rFonts w:hint="eastAsia" w:ascii="Arial" w:hAnsi="Arial" w:cs="Arial"/>
          <w:b/>
          <w:sz w:val="20"/>
          <w:szCs w:val="20"/>
          <w:lang w:val="en-US" w:eastAsia="zh-CN"/>
        </w:rPr>
      </w:pPr>
      <w:r>
        <w:rPr>
          <w:rFonts w:hint="eastAsia" w:ascii="Arial" w:hAnsi="Arial" w:cs="Arial"/>
          <w:b/>
          <w:sz w:val="20"/>
          <w:szCs w:val="20"/>
          <w:lang w:val="en-US" w:eastAsia="zh-CN"/>
        </w:rPr>
        <w:t>Proposal 6: RAN2 considers the following simulation assumptions of A3 Event as the baseline for measurement event prediction evaluation.</w:t>
      </w:r>
    </w:p>
    <w:tbl>
      <w:tblPr>
        <w:tblStyle w:val="14"/>
        <w:tblW w:w="6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3309"/>
      </w:tblGrid>
      <w:tr w14:paraId="70E1E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D9D9D9"/>
          </w:tcPr>
          <w:p w14:paraId="2FFE6023">
            <w:pPr>
              <w:pStyle w:val="37"/>
              <w:keepNext w:val="0"/>
              <w:keepLines w:val="0"/>
              <w:widowControl w:val="0"/>
              <w:rPr>
                <w:rFonts w:cs="Arial"/>
                <w:szCs w:val="18"/>
              </w:rPr>
            </w:pPr>
            <w:r>
              <w:rPr>
                <w:rFonts w:cs="Arial"/>
                <w:szCs w:val="18"/>
              </w:rPr>
              <w:t>Parameter</w:t>
            </w:r>
          </w:p>
        </w:tc>
        <w:tc>
          <w:tcPr>
            <w:tcW w:w="3309" w:type="dxa"/>
            <w:shd w:val="clear" w:color="auto" w:fill="D9D9D9"/>
          </w:tcPr>
          <w:p w14:paraId="5A5E13C5">
            <w:pPr>
              <w:pStyle w:val="37"/>
              <w:keepNext w:val="0"/>
              <w:keepLines w:val="0"/>
              <w:widowControl w:val="0"/>
              <w:rPr>
                <w:rFonts w:cs="Arial"/>
                <w:szCs w:val="18"/>
              </w:rPr>
            </w:pPr>
            <w:r>
              <w:rPr>
                <w:rFonts w:cs="Arial"/>
                <w:szCs w:val="18"/>
              </w:rPr>
              <w:t>Value</w:t>
            </w:r>
          </w:p>
        </w:tc>
      </w:tr>
      <w:tr w14:paraId="7CEF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4AC8593E">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TimeToTrigger (TTT) [ms]</w:t>
            </w:r>
          </w:p>
        </w:tc>
        <w:tc>
          <w:tcPr>
            <w:tcW w:w="3309" w:type="dxa"/>
            <w:shd w:val="clear" w:color="auto" w:fill="auto"/>
            <w:vAlign w:val="top"/>
          </w:tcPr>
          <w:p w14:paraId="2685E0AB">
            <w:pPr>
              <w:pStyle w:val="39"/>
              <w:rPr>
                <w:rFonts w:cs="Arial"/>
                <w:b w:val="0"/>
                <w:bCs/>
                <w:szCs w:val="18"/>
                <w:highlight w:val="none"/>
                <w:lang w:val="en-US" w:eastAsia="zh-CN"/>
              </w:rPr>
            </w:pPr>
            <w:r>
              <w:rPr>
                <w:rFonts w:eastAsia="Batang" w:cs="Arial"/>
                <w:highlight w:val="none"/>
                <w:lang w:eastAsia="ko-KR"/>
              </w:rPr>
              <w:t>40, 80, 160, 480</w:t>
            </w:r>
          </w:p>
        </w:tc>
      </w:tr>
      <w:tr w14:paraId="7CEB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56255854">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a3-offset [dB]</w:t>
            </w:r>
          </w:p>
        </w:tc>
        <w:tc>
          <w:tcPr>
            <w:tcW w:w="3309" w:type="dxa"/>
            <w:shd w:val="clear" w:color="auto" w:fill="auto"/>
            <w:vAlign w:val="top"/>
          </w:tcPr>
          <w:p w14:paraId="352200B2">
            <w:pPr>
              <w:pStyle w:val="39"/>
              <w:rPr>
                <w:rFonts w:cs="Arial"/>
                <w:b w:val="0"/>
                <w:bCs/>
                <w:szCs w:val="18"/>
                <w:highlight w:val="none"/>
                <w:lang w:val="en-US" w:eastAsia="zh-CN"/>
              </w:rPr>
            </w:pPr>
            <w:r>
              <w:rPr>
                <w:rFonts w:eastAsia="Batang" w:cs="Arial"/>
                <w:highlight w:val="none"/>
                <w:lang w:eastAsia="ko-KR"/>
              </w:rPr>
              <w:t xml:space="preserve">-1, 0, 1, 2, 3 </w:t>
            </w:r>
          </w:p>
        </w:tc>
      </w:tr>
      <w:tr w14:paraId="7A9B5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0A400A8C">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A3 hysteresis (Hys)</w:t>
            </w:r>
          </w:p>
        </w:tc>
        <w:tc>
          <w:tcPr>
            <w:tcW w:w="3309" w:type="dxa"/>
            <w:shd w:val="clear" w:color="auto" w:fill="auto"/>
          </w:tcPr>
          <w:p w14:paraId="0B608743">
            <w:pPr>
              <w:pStyle w:val="37"/>
              <w:keepNext w:val="0"/>
              <w:keepLines w:val="0"/>
              <w:widowControl w:val="0"/>
              <w:jc w:val="left"/>
              <w:rPr>
                <w:rFonts w:cs="Arial"/>
                <w:b w:val="0"/>
                <w:bCs/>
                <w:szCs w:val="18"/>
                <w:highlight w:val="none"/>
                <w:lang w:val="en-US" w:eastAsia="zh-CN"/>
              </w:rPr>
            </w:pPr>
            <w:r>
              <w:rPr>
                <w:rFonts w:hint="eastAsia" w:cs="Arial"/>
                <w:b w:val="0"/>
                <w:bCs/>
                <w:szCs w:val="18"/>
                <w:highlight w:val="none"/>
                <w:lang w:val="en-US" w:eastAsia="zh-CN"/>
              </w:rPr>
              <w:t>1dB</w:t>
            </w:r>
          </w:p>
        </w:tc>
      </w:tr>
    </w:tbl>
    <w:p w14:paraId="242628A1">
      <w:pPr>
        <w:spacing w:before="120" w:beforeLines="50" w:after="120" w:line="260" w:lineRule="exact"/>
        <w:rPr>
          <w:rFonts w:hint="default" w:ascii="Arial" w:hAnsi="Arial" w:cs="Arial"/>
          <w:b/>
          <w:bCs w:val="0"/>
          <w:sz w:val="20"/>
          <w:szCs w:val="20"/>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measurement event prediction</w:t>
      </w:r>
      <w:r>
        <w:rPr>
          <w:rFonts w:ascii="Arial" w:hAnsi="Arial" w:eastAsia="宋体" w:cs="Arial"/>
          <w:kern w:val="0"/>
          <w:sz w:val="20"/>
          <w:szCs w:val="20"/>
          <w:lang w:val="en-GB" w:eastAsia="en-US"/>
        </w:rPr>
        <w:t>.</w:t>
      </w:r>
    </w:p>
    <w:p w14:paraId="3FD05806">
      <w:pPr>
        <w:widowControl/>
        <w:spacing w:after="180"/>
        <w:rPr>
          <w:rFonts w:ascii="Arial" w:hAnsi="Arial" w:eastAsia="宋体" w:cs="Arial"/>
          <w:i/>
          <w:iCs/>
          <w:kern w:val="0"/>
          <w:sz w:val="20"/>
          <w:szCs w:val="20"/>
          <w:u w:val="single"/>
          <w:lang w:val="en-GB" w:eastAsia="en-US"/>
        </w:rPr>
      </w:pPr>
      <w:r>
        <w:rPr>
          <w:rFonts w:hint="eastAsia" w:ascii="Arial" w:hAnsi="Arial" w:cs="Arial"/>
          <w:b/>
          <w:bCs w:val="0"/>
          <w:i/>
          <w:iCs/>
          <w:sz w:val="20"/>
          <w:szCs w:val="20"/>
          <w:u w:val="single"/>
          <w:lang w:val="en-US" w:eastAsia="zh-CN"/>
        </w:rPr>
        <w:t>Potential benefits for measurement event prediction</w:t>
      </w:r>
    </w:p>
    <w:p w14:paraId="19F3E20C">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0"/>
          <w:lang w:val="en-US" w:eastAsia="zh-CN"/>
        </w:rPr>
      </w:pPr>
      <w:r>
        <w:rPr>
          <w:rFonts w:hint="eastAsia" w:ascii="Arial" w:hAnsi="Arial" w:cs="Arial"/>
          <w:b/>
          <w:sz w:val="20"/>
          <w:szCs w:val="20"/>
        </w:rPr>
        <w:t xml:space="preserve">Proposal </w:t>
      </w:r>
      <w:r>
        <w:rPr>
          <w:rFonts w:hint="eastAsia" w:ascii="Arial" w:hAnsi="Arial" w:cs="Arial"/>
          <w:b/>
          <w:sz w:val="20"/>
          <w:szCs w:val="20"/>
          <w:lang w:val="en-US" w:eastAsia="zh-CN"/>
        </w:rPr>
        <w:t>1</w:t>
      </w:r>
      <w:r>
        <w:rPr>
          <w:rFonts w:hint="eastAsia" w:ascii="Arial" w:hAnsi="Arial" w:cs="Arial"/>
          <w:b/>
          <w:sz w:val="20"/>
          <w:szCs w:val="20"/>
        </w:rPr>
        <w:t xml:space="preserve">: </w:t>
      </w:r>
      <w:r>
        <w:rPr>
          <w:rFonts w:hint="eastAsia" w:ascii="Arial" w:hAnsi="Arial" w:cs="Arial"/>
          <w:b/>
          <w:bCs/>
          <w:sz w:val="20"/>
          <w:szCs w:val="20"/>
          <w:lang w:val="en-US" w:eastAsia="zh-CN"/>
        </w:rPr>
        <w:t>RAN2 study the following potential benefits of measurement events prediction:</w:t>
      </w:r>
    </w:p>
    <w:p w14:paraId="2663380B">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sz w:val="20"/>
          <w:szCs w:val="20"/>
          <w:lang w:val="en-US" w:eastAsia="zh-CN"/>
        </w:rPr>
      </w:pPr>
      <w:r>
        <w:rPr>
          <w:rFonts w:hint="eastAsia" w:ascii="Arial" w:hAnsi="Arial" w:cs="Arial"/>
          <w:b/>
          <w:bCs/>
          <w:sz w:val="20"/>
          <w:szCs w:val="20"/>
          <w:lang w:val="en-US" w:eastAsia="zh-CN"/>
        </w:rPr>
        <w:t>- Reduce the latency of handover preparation by sending the measurement report in advance based on prediction</w:t>
      </w:r>
    </w:p>
    <w:p w14:paraId="1304C6E2">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sz w:val="20"/>
          <w:szCs w:val="21"/>
          <w:lang w:val="en-US" w:eastAsia="zh-CN"/>
        </w:rPr>
      </w:pPr>
      <w:r>
        <w:rPr>
          <w:rFonts w:hint="eastAsia" w:ascii="Arial" w:hAnsi="Arial" w:cs="Arial"/>
          <w:b/>
          <w:bCs/>
          <w:sz w:val="20"/>
          <w:szCs w:val="20"/>
          <w:lang w:val="en-US" w:eastAsia="zh-CN"/>
        </w:rPr>
        <w:t>- Optimize the measurement events configuration based on prediction</w:t>
      </w:r>
    </w:p>
    <w:p w14:paraId="1F426D64">
      <w:pPr>
        <w:widowControl/>
        <w:spacing w:after="180"/>
        <w:rPr>
          <w:rFonts w:ascii="Arial" w:hAnsi="Arial" w:eastAsia="宋体" w:cs="Arial"/>
          <w:i/>
          <w:iCs/>
          <w:kern w:val="0"/>
          <w:sz w:val="20"/>
          <w:szCs w:val="20"/>
          <w:u w:val="single"/>
          <w:lang w:val="en-GB" w:eastAsia="en-US"/>
        </w:rPr>
      </w:pPr>
      <w:r>
        <w:rPr>
          <w:rFonts w:hint="eastAsia" w:ascii="Arial" w:hAnsi="Arial" w:cs="Arial"/>
          <w:b/>
          <w:bCs w:val="0"/>
          <w:i/>
          <w:iCs/>
          <w:sz w:val="20"/>
          <w:szCs w:val="20"/>
          <w:u w:val="single"/>
          <w:lang w:val="en-US" w:eastAsia="zh-CN"/>
        </w:rPr>
        <w:t>Input/output for measurement event prediction</w:t>
      </w:r>
    </w:p>
    <w:p w14:paraId="30FA5A61">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For indirect prediction, the input and output of AI/ML model are as follows:</w:t>
      </w:r>
    </w:p>
    <w:p w14:paraId="07336E2B">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 Input: L1 or L3 measurement results</w:t>
      </w:r>
    </w:p>
    <w:p w14:paraId="7BC4058E">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eastAsia" w:ascii="Arial" w:hAnsi="Arial" w:cs="Arial"/>
          <w:b/>
          <w:bCs w:val="0"/>
          <w:sz w:val="20"/>
          <w:szCs w:val="20"/>
          <w:lang w:val="en-US" w:eastAsia="zh-CN"/>
        </w:rPr>
      </w:pPr>
      <w:r>
        <w:rPr>
          <w:rFonts w:hint="eastAsia" w:ascii="Arial" w:hAnsi="Arial" w:cs="Arial"/>
          <w:b/>
          <w:bCs w:val="0"/>
          <w:sz w:val="20"/>
          <w:szCs w:val="21"/>
          <w:lang w:val="en-US" w:eastAsia="zh-CN"/>
        </w:rPr>
        <w:t>- Output: predicted R</w:t>
      </w:r>
      <w:r>
        <w:rPr>
          <w:rFonts w:hint="eastAsia" w:ascii="Arial" w:hAnsi="Arial" w:cs="Arial"/>
          <w:b/>
          <w:bCs w:val="0"/>
          <w:sz w:val="20"/>
          <w:szCs w:val="20"/>
          <w:lang w:val="en-US" w:eastAsia="zh-CN"/>
        </w:rPr>
        <w:t xml:space="preserve">RM measurement (e.g. RSRP, RSRQ) </w:t>
      </w:r>
    </w:p>
    <w:p w14:paraId="15A2121A">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For direct prediction, the input and output of AI/ML model are as follows:</w:t>
      </w:r>
    </w:p>
    <w:p w14:paraId="2323637E">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Input: at least includes L1/L3 measurement results, measurement event configuration (i.e. A3 event)</w:t>
      </w:r>
    </w:p>
    <w:p w14:paraId="2768DCF4">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100"/>
        <w:jc w:val="both"/>
        <w:textAlignment w:val="auto"/>
        <w:rPr>
          <w:rFonts w:hint="eastAsia" w:ascii="Arial" w:hAnsi="Arial" w:cs="Arial"/>
          <w:b/>
          <w:bCs w:val="0"/>
          <w:sz w:val="20"/>
          <w:szCs w:val="20"/>
          <w:lang w:val="en-US" w:eastAsia="zh-CN"/>
        </w:rPr>
      </w:pPr>
      <w:r>
        <w:rPr>
          <w:rFonts w:hint="eastAsia" w:ascii="Arial" w:hAnsi="Arial" w:cs="Arial"/>
          <w:b/>
          <w:bCs w:val="0"/>
          <w:sz w:val="20"/>
          <w:szCs w:val="21"/>
          <w:lang w:val="en-US" w:eastAsia="zh-CN"/>
        </w:rPr>
        <w:t xml:space="preserve">- Output: </w:t>
      </w:r>
      <w:r>
        <w:rPr>
          <w:rFonts w:hint="eastAsia" w:ascii="Arial" w:hAnsi="Arial" w:cs="Arial"/>
          <w:b/>
          <w:bCs w:val="0"/>
          <w:sz w:val="20"/>
          <w:szCs w:val="20"/>
          <w:lang w:val="en-US" w:eastAsia="zh-CN"/>
        </w:rPr>
        <w:t>probability of measurement event occurrence within an window</w:t>
      </w:r>
    </w:p>
    <w:p w14:paraId="68C20594">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default" w:ascii="Arial" w:hAnsi="Arial" w:cs="Arial"/>
          <w:b/>
          <w:bCs w:val="0"/>
          <w:sz w:val="20"/>
          <w:szCs w:val="20"/>
          <w:lang w:val="en-US" w:eastAsia="zh-CN"/>
        </w:rPr>
      </w:pPr>
      <w:r>
        <w:rPr>
          <w:rFonts w:hint="eastAsia" w:ascii="Arial" w:hAnsi="Arial" w:cs="Arial"/>
          <w:b/>
          <w:bCs w:val="0"/>
          <w:i/>
          <w:iCs/>
          <w:sz w:val="20"/>
          <w:szCs w:val="20"/>
          <w:u w:val="single"/>
          <w:lang w:val="en-US" w:eastAsia="zh-CN"/>
        </w:rPr>
        <w:t>Performance metrics/KPIs</w:t>
      </w:r>
    </w:p>
    <w:p w14:paraId="486BDCE0">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4: For indirect prediction, the following performance metrics/KPIs could be considered:</w:t>
      </w:r>
    </w:p>
    <w:p w14:paraId="210FEA6C">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ind w:leftChars="100"/>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RSRP difference between the predicted measurement and actual measurement</w:t>
      </w:r>
    </w:p>
    <w:p w14:paraId="3BFD0493">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line="240" w:lineRule="auto"/>
        <w:ind w:leftChars="100"/>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Time difference between real time and predicted time of measurement event</w:t>
      </w:r>
    </w:p>
    <w:p w14:paraId="16DA3C4C">
      <w:pPr>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Arial" w:hAnsi="Arial" w:cs="Arial"/>
          <w:b/>
          <w:sz w:val="20"/>
          <w:szCs w:val="20"/>
        </w:rPr>
      </w:pPr>
      <w:r>
        <w:rPr>
          <w:rFonts w:hint="default" w:ascii="Arial" w:hAnsi="Arial" w:cs="Arial"/>
          <w:b/>
          <w:sz w:val="20"/>
          <w:szCs w:val="20"/>
          <w:lang w:val="en-US" w:eastAsia="zh-CN"/>
        </w:rPr>
        <w:t xml:space="preserve">Proposal </w:t>
      </w:r>
      <w:r>
        <w:rPr>
          <w:rFonts w:hint="eastAsia" w:ascii="Arial" w:hAnsi="Arial" w:cs="Arial"/>
          <w:b/>
          <w:sz w:val="20"/>
          <w:szCs w:val="20"/>
          <w:lang w:val="en-US" w:eastAsia="zh-CN"/>
        </w:rPr>
        <w:t>5</w:t>
      </w:r>
      <w:r>
        <w:rPr>
          <w:rFonts w:hint="default" w:ascii="Arial" w:hAnsi="Arial" w:cs="Arial"/>
          <w:b/>
          <w:sz w:val="20"/>
          <w:szCs w:val="20"/>
          <w:lang w:val="en-US" w:eastAsia="zh-CN"/>
        </w:rPr>
        <w:t xml:space="preserve">: </w:t>
      </w:r>
      <w:r>
        <w:rPr>
          <w:rFonts w:hint="eastAsia" w:ascii="Arial" w:hAnsi="Arial" w:cs="Arial"/>
          <w:b/>
          <w:sz w:val="20"/>
          <w:szCs w:val="20"/>
          <w:lang w:val="en-US" w:eastAsia="zh-CN"/>
        </w:rPr>
        <w:t>For direct and indirect prediction, th</w:t>
      </w:r>
      <w:r>
        <w:rPr>
          <w:rFonts w:hint="default" w:ascii="Arial" w:hAnsi="Arial" w:cs="Arial"/>
          <w:b/>
          <w:sz w:val="20"/>
          <w:szCs w:val="20"/>
          <w:lang w:val="en-US" w:eastAsia="zh-CN"/>
        </w:rPr>
        <w:t>e following performance metrics/KPIs could be considered:</w:t>
      </w:r>
    </w:p>
    <w:p w14:paraId="4C3084D1">
      <w:pPr>
        <w:keepNext w:val="0"/>
        <w:keepLines w:val="0"/>
        <w:pageBreakBefore w:val="0"/>
        <w:widowControl w:val="0"/>
        <w:kinsoku/>
        <w:wordWrap/>
        <w:overflowPunct/>
        <w:topLinePunct w:val="0"/>
        <w:autoSpaceDE/>
        <w:autoSpaceDN/>
        <w:bidi w:val="0"/>
        <w:adjustRightInd/>
        <w:snapToGrid/>
        <w:spacing w:after="0" w:afterLines="50"/>
        <w:ind w:left="420" w:leftChars="200"/>
        <w:textAlignment w:val="auto"/>
        <w:rPr>
          <w:rFonts w:hint="default" w:ascii="Arial" w:hAnsi="Arial" w:cs="Arial"/>
          <w:b/>
          <w:bCs w:val="0"/>
          <w:sz w:val="20"/>
          <w:szCs w:val="20"/>
          <w:lang w:val="en-US"/>
        </w:rPr>
      </w:pPr>
      <w:r>
        <w:rPr>
          <w:rFonts w:hint="default" w:ascii="Arial" w:hAnsi="Arial" w:cs="Arial"/>
          <w:b/>
          <w:bCs w:val="0"/>
          <w:sz w:val="20"/>
          <w:szCs w:val="20"/>
          <w:lang w:val="en-US" w:eastAsia="zh-CN"/>
        </w:rPr>
        <w:t xml:space="preserve">- </w:t>
      </w:r>
      <w:r>
        <w:rPr>
          <w:rFonts w:hint="eastAsia" w:ascii="Arial" w:hAnsi="Arial" w:cs="Arial"/>
          <w:b/>
          <w:bCs w:val="0"/>
          <w:sz w:val="20"/>
          <w:szCs w:val="20"/>
          <w:lang w:val="en-US" w:eastAsia="zh-CN"/>
        </w:rPr>
        <w:t xml:space="preserve">Missed detection, i.e. no measurement event is predicted but an measurement event actually occurs </w:t>
      </w:r>
    </w:p>
    <w:p w14:paraId="04B5453C">
      <w:pPr>
        <w:keepNext w:val="0"/>
        <w:keepLines w:val="0"/>
        <w:pageBreakBefore w:val="0"/>
        <w:widowControl w:val="0"/>
        <w:kinsoku/>
        <w:wordWrap/>
        <w:overflowPunct/>
        <w:topLinePunct w:val="0"/>
        <w:autoSpaceDE/>
        <w:autoSpaceDN/>
        <w:bidi w:val="0"/>
        <w:adjustRightInd/>
        <w:snapToGrid/>
        <w:spacing w:after="0" w:afterLines="50"/>
        <w:ind w:left="420" w:leftChars="200"/>
        <w:textAlignment w:val="auto"/>
        <w:rPr>
          <w:rFonts w:hint="default" w:ascii="Arial" w:hAnsi="Arial" w:cs="Arial"/>
          <w:b/>
          <w:bCs w:val="0"/>
          <w:sz w:val="20"/>
          <w:szCs w:val="20"/>
          <w:lang w:val="en-US" w:eastAsia="zh-CN"/>
        </w:rPr>
      </w:pPr>
      <w:r>
        <w:rPr>
          <w:rFonts w:hint="default" w:ascii="Arial" w:hAnsi="Arial" w:cs="Arial"/>
          <w:b/>
          <w:bCs w:val="0"/>
          <w:sz w:val="20"/>
          <w:szCs w:val="20"/>
          <w:lang w:val="en-US" w:eastAsia="zh-CN"/>
        </w:rPr>
        <w:t xml:space="preserve">- </w:t>
      </w:r>
      <w:r>
        <w:rPr>
          <w:rFonts w:hint="eastAsia" w:ascii="Arial" w:hAnsi="Arial" w:cs="Arial"/>
          <w:b/>
          <w:bCs w:val="0"/>
          <w:sz w:val="20"/>
          <w:szCs w:val="20"/>
          <w:lang w:val="en-US" w:eastAsia="zh-CN"/>
        </w:rPr>
        <w:t>False detection, i.e. an measurement event is predicted but no measurement event actually occurs</w:t>
      </w:r>
    </w:p>
    <w:p w14:paraId="5A2ADE05">
      <w:pPr>
        <w:keepNext w:val="0"/>
        <w:keepLines w:val="0"/>
        <w:pageBreakBefore w:val="0"/>
        <w:widowControl w:val="0"/>
        <w:kinsoku/>
        <w:wordWrap/>
        <w:overflowPunct/>
        <w:topLinePunct w:val="0"/>
        <w:autoSpaceDE/>
        <w:autoSpaceDN/>
        <w:bidi w:val="0"/>
        <w:adjustRightInd/>
        <w:snapToGrid/>
        <w:spacing w:after="0" w:afterLines="50"/>
        <w:ind w:left="420" w:leftChars="200"/>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 True detection, i.e. an measurement event is predicted and an measurement event actually occurs, and no measurement event is predicted and no measurement event actually occurs</w:t>
      </w:r>
    </w:p>
    <w:p w14:paraId="1541544A">
      <w:pPr>
        <w:numPr>
          <w:ilvl w:val="-1"/>
          <w:numId w:val="0"/>
        </w:numPr>
        <w:spacing w:before="120" w:beforeLines="50" w:after="120" w:line="260" w:lineRule="exact"/>
        <w:ind w:left="420" w:leftChars="200" w:firstLine="0"/>
        <w:rPr>
          <w:rFonts w:ascii="Arial" w:hAnsi="Arial" w:cs="Arial"/>
          <w:b/>
          <w:sz w:val="20"/>
          <w:szCs w:val="20"/>
        </w:rPr>
      </w:pPr>
      <w:r>
        <w:rPr>
          <w:rFonts w:hint="eastAsia" w:ascii="Arial" w:hAnsi="Arial" w:cs="Arial"/>
          <w:b/>
          <w:bCs w:val="0"/>
          <w:sz w:val="20"/>
          <w:szCs w:val="20"/>
          <w:lang w:val="en-US" w:eastAsia="zh-CN"/>
        </w:rPr>
        <w:t>- F1 score</w:t>
      </w:r>
      <w:r>
        <w:rPr>
          <w:rFonts w:hint="eastAsia" w:ascii="Arial" w:hAnsi="Arial" w:cs="Arial"/>
          <w:b/>
          <w:sz w:val="20"/>
          <w:szCs w:val="20"/>
        </w:rPr>
        <w:t xml:space="preserve"> </w:t>
      </w:r>
    </w:p>
    <w:p w14:paraId="17375333">
      <w:pPr>
        <w:keepNext w:val="0"/>
        <w:keepLines w:val="0"/>
        <w:pageBreakBefore w:val="0"/>
        <w:widowControl w:val="0"/>
        <w:kinsoku/>
        <w:wordWrap/>
        <w:overflowPunct/>
        <w:topLinePunct w:val="0"/>
        <w:autoSpaceDE/>
        <w:autoSpaceDN/>
        <w:bidi w:val="0"/>
        <w:adjustRightInd/>
        <w:snapToGrid/>
        <w:spacing w:after="0" w:afterLines="50"/>
        <w:textAlignment w:val="auto"/>
        <w:rPr>
          <w:rFonts w:hint="default" w:ascii="Arial" w:hAnsi="Arial" w:cs="Arial"/>
          <w:b/>
          <w:sz w:val="20"/>
          <w:szCs w:val="20"/>
          <w:lang w:val="en-US" w:eastAsia="zh-CN"/>
        </w:rPr>
      </w:pPr>
      <w:r>
        <w:rPr>
          <w:rFonts w:hint="eastAsia" w:ascii="Arial" w:hAnsi="Arial" w:cs="Arial"/>
          <w:b/>
          <w:bCs w:val="0"/>
          <w:i/>
          <w:iCs/>
          <w:sz w:val="20"/>
          <w:szCs w:val="20"/>
          <w:u w:val="single"/>
          <w:lang w:val="en-US" w:eastAsia="zh-CN"/>
        </w:rPr>
        <w:t>Simulation assumptions</w:t>
      </w:r>
    </w:p>
    <w:p w14:paraId="55527CEF">
      <w:pPr>
        <w:keepNext w:val="0"/>
        <w:keepLines w:val="0"/>
        <w:pageBreakBefore w:val="0"/>
        <w:widowControl w:val="0"/>
        <w:kinsoku/>
        <w:wordWrap/>
        <w:overflowPunct/>
        <w:topLinePunct w:val="0"/>
        <w:autoSpaceDE/>
        <w:autoSpaceDN/>
        <w:bidi w:val="0"/>
        <w:adjustRightInd/>
        <w:snapToGrid/>
        <w:spacing w:after="0" w:afterLines="50"/>
        <w:textAlignment w:val="auto"/>
        <w:rPr>
          <w:rFonts w:hint="eastAsia" w:ascii="Arial" w:hAnsi="Arial" w:cs="Arial"/>
          <w:b/>
          <w:sz w:val="20"/>
          <w:szCs w:val="20"/>
          <w:lang w:val="en-US" w:eastAsia="zh-CN"/>
        </w:rPr>
      </w:pPr>
      <w:r>
        <w:rPr>
          <w:rFonts w:hint="eastAsia" w:ascii="Arial" w:hAnsi="Arial" w:cs="Arial"/>
          <w:b/>
          <w:sz w:val="20"/>
          <w:szCs w:val="20"/>
          <w:lang w:val="en-US" w:eastAsia="zh-CN"/>
        </w:rPr>
        <w:t>Proposal 6: RAN2 considers the following simulation assumptions of A3 Event as the baseline for measurement event prediction evaluation.</w:t>
      </w:r>
    </w:p>
    <w:tbl>
      <w:tblPr>
        <w:tblStyle w:val="14"/>
        <w:tblW w:w="6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4"/>
        <w:gridCol w:w="3309"/>
      </w:tblGrid>
      <w:tr w14:paraId="68B5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D9D9D9"/>
          </w:tcPr>
          <w:p w14:paraId="1A502AE7">
            <w:pPr>
              <w:pStyle w:val="37"/>
              <w:keepNext w:val="0"/>
              <w:keepLines w:val="0"/>
              <w:widowControl w:val="0"/>
              <w:rPr>
                <w:rFonts w:cs="Arial"/>
                <w:szCs w:val="18"/>
              </w:rPr>
            </w:pPr>
            <w:r>
              <w:rPr>
                <w:rFonts w:cs="Arial"/>
                <w:szCs w:val="18"/>
              </w:rPr>
              <w:t>Parameter</w:t>
            </w:r>
          </w:p>
        </w:tc>
        <w:tc>
          <w:tcPr>
            <w:tcW w:w="3309" w:type="dxa"/>
            <w:shd w:val="clear" w:color="auto" w:fill="D9D9D9"/>
          </w:tcPr>
          <w:p w14:paraId="3C51A56A">
            <w:pPr>
              <w:pStyle w:val="37"/>
              <w:keepNext w:val="0"/>
              <w:keepLines w:val="0"/>
              <w:widowControl w:val="0"/>
              <w:rPr>
                <w:rFonts w:cs="Arial"/>
                <w:szCs w:val="18"/>
              </w:rPr>
            </w:pPr>
            <w:r>
              <w:rPr>
                <w:rFonts w:cs="Arial"/>
                <w:szCs w:val="18"/>
              </w:rPr>
              <w:t>Value</w:t>
            </w:r>
          </w:p>
        </w:tc>
      </w:tr>
      <w:tr w14:paraId="031F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602D4354">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TimeToTrigger (TTT) [ms]</w:t>
            </w:r>
          </w:p>
        </w:tc>
        <w:tc>
          <w:tcPr>
            <w:tcW w:w="3309" w:type="dxa"/>
            <w:shd w:val="clear" w:color="auto" w:fill="auto"/>
            <w:vAlign w:val="top"/>
          </w:tcPr>
          <w:p w14:paraId="3EAC9908">
            <w:pPr>
              <w:pStyle w:val="39"/>
              <w:rPr>
                <w:rFonts w:cs="Arial"/>
                <w:b w:val="0"/>
                <w:bCs/>
                <w:szCs w:val="18"/>
                <w:highlight w:val="none"/>
                <w:lang w:val="en-US" w:eastAsia="zh-CN"/>
              </w:rPr>
            </w:pPr>
            <w:r>
              <w:rPr>
                <w:rFonts w:eastAsia="Batang" w:cs="Arial"/>
                <w:highlight w:val="none"/>
                <w:lang w:eastAsia="ko-KR"/>
              </w:rPr>
              <w:t>40, 80, 160, 480</w:t>
            </w:r>
          </w:p>
        </w:tc>
      </w:tr>
      <w:tr w14:paraId="58B2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6DC6CBD0">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a3-offset [dB]</w:t>
            </w:r>
          </w:p>
        </w:tc>
        <w:tc>
          <w:tcPr>
            <w:tcW w:w="3309" w:type="dxa"/>
            <w:shd w:val="clear" w:color="auto" w:fill="auto"/>
            <w:vAlign w:val="top"/>
          </w:tcPr>
          <w:p w14:paraId="58ECDBDC">
            <w:pPr>
              <w:pStyle w:val="39"/>
              <w:rPr>
                <w:rFonts w:cs="Arial"/>
                <w:b w:val="0"/>
                <w:bCs/>
                <w:szCs w:val="18"/>
                <w:highlight w:val="none"/>
                <w:lang w:val="en-US" w:eastAsia="zh-CN"/>
              </w:rPr>
            </w:pPr>
            <w:r>
              <w:rPr>
                <w:rFonts w:eastAsia="Batang" w:cs="Arial"/>
                <w:highlight w:val="none"/>
                <w:lang w:eastAsia="ko-KR"/>
              </w:rPr>
              <w:t xml:space="preserve">-1, 0, 1, 2, 3 </w:t>
            </w:r>
          </w:p>
        </w:tc>
      </w:tr>
      <w:tr w14:paraId="2E70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shd w:val="clear" w:color="auto" w:fill="auto"/>
          </w:tcPr>
          <w:p w14:paraId="661260D4">
            <w:pPr>
              <w:pStyle w:val="37"/>
              <w:keepNext w:val="0"/>
              <w:keepLines w:val="0"/>
              <w:widowControl w:val="0"/>
              <w:jc w:val="left"/>
              <w:rPr>
                <w:rFonts w:hint="default" w:cs="Arial"/>
                <w:b w:val="0"/>
                <w:bCs/>
                <w:szCs w:val="18"/>
                <w:highlight w:val="none"/>
                <w:lang w:val="en-US" w:eastAsia="zh-CN"/>
              </w:rPr>
            </w:pPr>
            <w:r>
              <w:rPr>
                <w:rFonts w:hint="eastAsia" w:cs="Arial"/>
                <w:b w:val="0"/>
                <w:bCs/>
                <w:szCs w:val="18"/>
                <w:highlight w:val="none"/>
                <w:lang w:val="en-US" w:eastAsia="zh-CN"/>
              </w:rPr>
              <w:t>A3 hysteresis (Hys)</w:t>
            </w:r>
          </w:p>
        </w:tc>
        <w:tc>
          <w:tcPr>
            <w:tcW w:w="3309" w:type="dxa"/>
            <w:shd w:val="clear" w:color="auto" w:fill="auto"/>
          </w:tcPr>
          <w:p w14:paraId="794019A5">
            <w:pPr>
              <w:pStyle w:val="37"/>
              <w:keepNext w:val="0"/>
              <w:keepLines w:val="0"/>
              <w:widowControl w:val="0"/>
              <w:jc w:val="left"/>
              <w:rPr>
                <w:rFonts w:cs="Arial"/>
                <w:b w:val="0"/>
                <w:bCs/>
                <w:szCs w:val="18"/>
                <w:highlight w:val="none"/>
                <w:lang w:val="en-US" w:eastAsia="zh-CN"/>
              </w:rPr>
            </w:pPr>
            <w:r>
              <w:rPr>
                <w:rFonts w:hint="eastAsia" w:cs="Arial"/>
                <w:b w:val="0"/>
                <w:bCs/>
                <w:szCs w:val="18"/>
                <w:highlight w:val="none"/>
                <w:lang w:val="en-US" w:eastAsia="zh-CN"/>
              </w:rPr>
              <w:t>1dB</w:t>
            </w:r>
          </w:p>
        </w:tc>
      </w:tr>
    </w:tbl>
    <w:p w14:paraId="6D935AC0">
      <w:pPr>
        <w:spacing w:before="120" w:beforeLines="50" w:after="120" w:line="260" w:lineRule="exact"/>
        <w:rPr>
          <w:rFonts w:ascii="Arial" w:hAnsi="Arial" w:eastAsia="宋体" w:cs="Arial"/>
          <w:b/>
          <w:bCs/>
          <w:kern w:val="0"/>
          <w:szCs w:val="21"/>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7DE9A9B6">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Draft_R2_125bis_Meeting_Report_v2</w:t>
      </w:r>
    </w:p>
    <w:p w14:paraId="44E46900">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GB" w:eastAsia="en-US"/>
        </w:rPr>
        <w:t>Draft_R2_12</w:t>
      </w:r>
      <w:r>
        <w:rPr>
          <w:rFonts w:hint="eastAsia" w:ascii="Arial" w:hAnsi="Arial" w:eastAsia="宋体" w:cs="Arial"/>
          <w:kern w:val="0"/>
          <w:sz w:val="20"/>
          <w:szCs w:val="20"/>
          <w:lang w:val="en-US" w:eastAsia="zh-CN"/>
        </w:rPr>
        <w:t>7</w:t>
      </w:r>
      <w:r>
        <w:rPr>
          <w:rFonts w:hint="eastAsia" w:ascii="Arial" w:hAnsi="Arial" w:eastAsia="宋体" w:cs="Arial"/>
          <w:kern w:val="0"/>
          <w:sz w:val="20"/>
          <w:szCs w:val="20"/>
          <w:lang w:val="en-GB" w:eastAsia="en-US"/>
        </w:rPr>
        <w:t>_Meeting_Report_v</w:t>
      </w:r>
      <w:r>
        <w:rPr>
          <w:rFonts w:hint="eastAsia" w:ascii="Arial" w:hAnsi="Arial" w:eastAsia="宋体" w:cs="Arial"/>
          <w:kern w:val="0"/>
          <w:sz w:val="20"/>
          <w:szCs w:val="20"/>
          <w:lang w:val="en-US" w:eastAsia="zh-CN"/>
        </w:rPr>
        <w:t>1</w:t>
      </w:r>
    </w:p>
    <w:p w14:paraId="231CD9DE">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D. J. Powers, “Evaluation: From Precision, Recall and F-measure To ROC, Informedness, Markedness &amp; Correlation”, Journal of Machine Learning Technologies, vol. 2, no.1, pp. 37-63, 2011</w:t>
      </w:r>
    </w:p>
    <w:p w14:paraId="7AB1E1B7">
      <w:pPr>
        <w:widowControl/>
        <w:numPr>
          <w:ilvl w:val="0"/>
          <w:numId w:val="9"/>
        </w:numPr>
        <w:overflowPunct w:val="0"/>
        <w:autoSpaceDE w:val="0"/>
        <w:autoSpaceDN w:val="0"/>
        <w:adjustRightInd w:val="0"/>
        <w:spacing w:after="180"/>
        <w:jc w:val="left"/>
        <w:textAlignment w:val="baseline"/>
        <w:rPr>
          <w:rFonts w:hint="default" w:ascii="Arial" w:hAnsi="Arial" w:eastAsia="宋体" w:cs="Arial"/>
          <w:kern w:val="0"/>
          <w:sz w:val="20"/>
          <w:szCs w:val="20"/>
          <w:lang w:val="en-US"/>
        </w:rPr>
      </w:pPr>
      <w:r>
        <w:rPr>
          <w:rFonts w:hint="eastAsia" w:ascii="Arial" w:hAnsi="Arial" w:eastAsia="宋体" w:cs="Arial"/>
          <w:kern w:val="0"/>
          <w:sz w:val="20"/>
          <w:szCs w:val="20"/>
          <w:lang w:val="en-US" w:eastAsia="zh-CN"/>
        </w:rPr>
        <w:t>TR 36.839 Evolved Universal Terrestrial Radio Access (E-UTRA); Mobility enhancements in heterogeneous networks</w:t>
      </w:r>
    </w:p>
    <w:p w14:paraId="2FFC8458">
      <w:pPr>
        <w:widowControl/>
        <w:numPr>
          <w:ilvl w:val="0"/>
          <w:numId w:val="0"/>
        </w:numPr>
        <w:tabs>
          <w:tab w:val="left" w:pos="360"/>
        </w:tabs>
        <w:overflowPunct w:val="0"/>
        <w:autoSpaceDE w:val="0"/>
        <w:autoSpaceDN w:val="0"/>
        <w:adjustRightInd w:val="0"/>
        <w:spacing w:after="180"/>
        <w:jc w:val="left"/>
        <w:textAlignment w:val="baseline"/>
        <w:rPr>
          <w:rFonts w:ascii="Arial" w:hAnsi="Arial" w:eastAsia="宋体" w:cs="Arial"/>
          <w:kern w:val="0"/>
          <w:sz w:val="20"/>
          <w:szCs w:val="20"/>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49B9FB"/>
    <w:multiLevelType w:val="singleLevel"/>
    <w:tmpl w:val="C149B9FB"/>
    <w:lvl w:ilvl="0" w:tentative="0">
      <w:start w:val="1"/>
      <w:numFmt w:val="bullet"/>
      <w:lvlText w:val=""/>
      <w:lvlJc w:val="left"/>
      <w:pPr>
        <w:tabs>
          <w:tab w:val="left" w:pos="420"/>
        </w:tabs>
        <w:ind w:left="840" w:hanging="420"/>
      </w:pPr>
      <w:rPr>
        <w:rFonts w:hint="default" w:ascii="Wingdings" w:hAnsi="Wingdings"/>
        <w:sz w:val="16"/>
      </w:rPr>
    </w:lvl>
  </w:abstractNum>
  <w:abstractNum w:abstractNumId="1">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2F63304E"/>
    <w:multiLevelType w:val="multilevel"/>
    <w:tmpl w:val="2F63304E"/>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50BED944"/>
    <w:multiLevelType w:val="singleLevel"/>
    <w:tmpl w:val="50BED944"/>
    <w:lvl w:ilvl="0" w:tentative="0">
      <w:start w:val="1"/>
      <w:numFmt w:val="decimal"/>
      <w:lvlText w:val="%1"/>
      <w:lvlJc w:val="left"/>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1"/>
  </w:num>
  <w:num w:numId="3">
    <w:abstractNumId w:val="8"/>
  </w:num>
  <w:num w:numId="4">
    <w:abstractNumId w:val="7"/>
  </w:num>
  <w:num w:numId="5">
    <w:abstractNumId w:val="6"/>
  </w:num>
  <w:num w:numId="6">
    <w:abstractNumId w:val="3"/>
  </w:num>
  <w:num w:numId="7">
    <w:abstractNumId w:val="2"/>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6F304E"/>
    <w:rsid w:val="0074611C"/>
    <w:rsid w:val="007750BC"/>
    <w:rsid w:val="007A2ADF"/>
    <w:rsid w:val="007B28E6"/>
    <w:rsid w:val="007E3904"/>
    <w:rsid w:val="00843904"/>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2A68CC"/>
    <w:rsid w:val="016C5974"/>
    <w:rsid w:val="016E658B"/>
    <w:rsid w:val="0174032B"/>
    <w:rsid w:val="01840FB9"/>
    <w:rsid w:val="01A0498E"/>
    <w:rsid w:val="01A574CF"/>
    <w:rsid w:val="01A60C1B"/>
    <w:rsid w:val="01E966BF"/>
    <w:rsid w:val="02293976"/>
    <w:rsid w:val="02395107"/>
    <w:rsid w:val="02630C48"/>
    <w:rsid w:val="029B08C6"/>
    <w:rsid w:val="02A424C3"/>
    <w:rsid w:val="02B71025"/>
    <w:rsid w:val="02FA6D08"/>
    <w:rsid w:val="0300491B"/>
    <w:rsid w:val="030E32B0"/>
    <w:rsid w:val="03190295"/>
    <w:rsid w:val="036F637F"/>
    <w:rsid w:val="038A1F16"/>
    <w:rsid w:val="03ED2655"/>
    <w:rsid w:val="041A101A"/>
    <w:rsid w:val="042468D3"/>
    <w:rsid w:val="04616861"/>
    <w:rsid w:val="04861CA0"/>
    <w:rsid w:val="04A12BB9"/>
    <w:rsid w:val="04A37BF0"/>
    <w:rsid w:val="04F25DBA"/>
    <w:rsid w:val="04F46CEE"/>
    <w:rsid w:val="04FD5053"/>
    <w:rsid w:val="054134AD"/>
    <w:rsid w:val="05551670"/>
    <w:rsid w:val="056C27CB"/>
    <w:rsid w:val="0571089C"/>
    <w:rsid w:val="058844D8"/>
    <w:rsid w:val="05AD7C3D"/>
    <w:rsid w:val="05B81468"/>
    <w:rsid w:val="05B92B80"/>
    <w:rsid w:val="05CC288F"/>
    <w:rsid w:val="05FB3716"/>
    <w:rsid w:val="061355E6"/>
    <w:rsid w:val="069766D8"/>
    <w:rsid w:val="06AC66F5"/>
    <w:rsid w:val="06EA3869"/>
    <w:rsid w:val="06EB297F"/>
    <w:rsid w:val="06F44776"/>
    <w:rsid w:val="071830B3"/>
    <w:rsid w:val="07232B13"/>
    <w:rsid w:val="072E12A5"/>
    <w:rsid w:val="072E4FA9"/>
    <w:rsid w:val="07554650"/>
    <w:rsid w:val="075F5104"/>
    <w:rsid w:val="079F7BD5"/>
    <w:rsid w:val="07AF7E3A"/>
    <w:rsid w:val="07CC0B7F"/>
    <w:rsid w:val="07F07408"/>
    <w:rsid w:val="080B0E60"/>
    <w:rsid w:val="08241B14"/>
    <w:rsid w:val="08346E32"/>
    <w:rsid w:val="084F3982"/>
    <w:rsid w:val="0870581B"/>
    <w:rsid w:val="08A06BD3"/>
    <w:rsid w:val="08BD2F14"/>
    <w:rsid w:val="08D80E0C"/>
    <w:rsid w:val="09085B92"/>
    <w:rsid w:val="093223D0"/>
    <w:rsid w:val="09373DCB"/>
    <w:rsid w:val="09414F75"/>
    <w:rsid w:val="094470AB"/>
    <w:rsid w:val="095A6DFD"/>
    <w:rsid w:val="09926330"/>
    <w:rsid w:val="09AD7F7C"/>
    <w:rsid w:val="09B81624"/>
    <w:rsid w:val="09B92009"/>
    <w:rsid w:val="09C411E9"/>
    <w:rsid w:val="09D63199"/>
    <w:rsid w:val="09F124DC"/>
    <w:rsid w:val="09F8719E"/>
    <w:rsid w:val="0A0C359D"/>
    <w:rsid w:val="0A103B20"/>
    <w:rsid w:val="0A1469F1"/>
    <w:rsid w:val="0A173D8A"/>
    <w:rsid w:val="0A4707FD"/>
    <w:rsid w:val="0AA35EAE"/>
    <w:rsid w:val="0AAC7074"/>
    <w:rsid w:val="0AB622D1"/>
    <w:rsid w:val="0ABA01A9"/>
    <w:rsid w:val="0ADE2342"/>
    <w:rsid w:val="0AE21792"/>
    <w:rsid w:val="0AF33383"/>
    <w:rsid w:val="0B054A96"/>
    <w:rsid w:val="0B0E2B4A"/>
    <w:rsid w:val="0B11078A"/>
    <w:rsid w:val="0B7E67EB"/>
    <w:rsid w:val="0B96175E"/>
    <w:rsid w:val="0BB81E48"/>
    <w:rsid w:val="0BF550E1"/>
    <w:rsid w:val="0C145134"/>
    <w:rsid w:val="0C202296"/>
    <w:rsid w:val="0C415301"/>
    <w:rsid w:val="0C4853AF"/>
    <w:rsid w:val="0C5466CF"/>
    <w:rsid w:val="0C6C1EE0"/>
    <w:rsid w:val="0C7F3E15"/>
    <w:rsid w:val="0CC05689"/>
    <w:rsid w:val="0CD5224C"/>
    <w:rsid w:val="0CE47224"/>
    <w:rsid w:val="0CED527E"/>
    <w:rsid w:val="0D09234F"/>
    <w:rsid w:val="0D362C45"/>
    <w:rsid w:val="0D711EBE"/>
    <w:rsid w:val="0D771EA7"/>
    <w:rsid w:val="0DA728AC"/>
    <w:rsid w:val="0DAD175B"/>
    <w:rsid w:val="0DE11C21"/>
    <w:rsid w:val="0DE14E46"/>
    <w:rsid w:val="0E0422AA"/>
    <w:rsid w:val="0E3D4FDF"/>
    <w:rsid w:val="0E4A09D7"/>
    <w:rsid w:val="0E56201A"/>
    <w:rsid w:val="0E6C0832"/>
    <w:rsid w:val="0E6E3C34"/>
    <w:rsid w:val="0EAF327B"/>
    <w:rsid w:val="0F1D748A"/>
    <w:rsid w:val="0F4E079B"/>
    <w:rsid w:val="0F732504"/>
    <w:rsid w:val="0F782620"/>
    <w:rsid w:val="0F8A7784"/>
    <w:rsid w:val="0F8C51E0"/>
    <w:rsid w:val="0FC803F4"/>
    <w:rsid w:val="0FCA4E7F"/>
    <w:rsid w:val="10090A65"/>
    <w:rsid w:val="108B22CD"/>
    <w:rsid w:val="10AC6F3F"/>
    <w:rsid w:val="10C31C47"/>
    <w:rsid w:val="10C64AE7"/>
    <w:rsid w:val="10F04644"/>
    <w:rsid w:val="110171B2"/>
    <w:rsid w:val="11171B9A"/>
    <w:rsid w:val="111F30A5"/>
    <w:rsid w:val="116F7873"/>
    <w:rsid w:val="11900A86"/>
    <w:rsid w:val="119B1CE5"/>
    <w:rsid w:val="11AD6655"/>
    <w:rsid w:val="11D361EC"/>
    <w:rsid w:val="11D44799"/>
    <w:rsid w:val="11D65F4E"/>
    <w:rsid w:val="11E4251C"/>
    <w:rsid w:val="1236016D"/>
    <w:rsid w:val="123900DB"/>
    <w:rsid w:val="123B6254"/>
    <w:rsid w:val="12470CD9"/>
    <w:rsid w:val="125B745E"/>
    <w:rsid w:val="12934DEA"/>
    <w:rsid w:val="12A73823"/>
    <w:rsid w:val="12B04029"/>
    <w:rsid w:val="12BD5E5F"/>
    <w:rsid w:val="12DA4242"/>
    <w:rsid w:val="130A48C3"/>
    <w:rsid w:val="132303DD"/>
    <w:rsid w:val="1331496D"/>
    <w:rsid w:val="13392934"/>
    <w:rsid w:val="13583AE1"/>
    <w:rsid w:val="1358580E"/>
    <w:rsid w:val="135A6265"/>
    <w:rsid w:val="136A73BB"/>
    <w:rsid w:val="139327D8"/>
    <w:rsid w:val="13A46671"/>
    <w:rsid w:val="13D36FA4"/>
    <w:rsid w:val="14256000"/>
    <w:rsid w:val="1466786F"/>
    <w:rsid w:val="149733D6"/>
    <w:rsid w:val="14A668A4"/>
    <w:rsid w:val="14A9029F"/>
    <w:rsid w:val="14B83431"/>
    <w:rsid w:val="14E836E8"/>
    <w:rsid w:val="14F142C3"/>
    <w:rsid w:val="150B6FBF"/>
    <w:rsid w:val="152B1104"/>
    <w:rsid w:val="154A66B0"/>
    <w:rsid w:val="159C7EDD"/>
    <w:rsid w:val="15BE553B"/>
    <w:rsid w:val="15E03E14"/>
    <w:rsid w:val="15E4550B"/>
    <w:rsid w:val="15E9482E"/>
    <w:rsid w:val="161147C5"/>
    <w:rsid w:val="16327956"/>
    <w:rsid w:val="166A7A3B"/>
    <w:rsid w:val="16725680"/>
    <w:rsid w:val="168B0BBD"/>
    <w:rsid w:val="16A3322F"/>
    <w:rsid w:val="16C120B7"/>
    <w:rsid w:val="16C47023"/>
    <w:rsid w:val="16CD3708"/>
    <w:rsid w:val="16D51B5B"/>
    <w:rsid w:val="16D7712F"/>
    <w:rsid w:val="16ED23AA"/>
    <w:rsid w:val="17916AE6"/>
    <w:rsid w:val="179D12F3"/>
    <w:rsid w:val="17A858E4"/>
    <w:rsid w:val="17AE49E6"/>
    <w:rsid w:val="17CD5A7B"/>
    <w:rsid w:val="17E31439"/>
    <w:rsid w:val="18035F6A"/>
    <w:rsid w:val="185C58E1"/>
    <w:rsid w:val="186366A3"/>
    <w:rsid w:val="187A66B9"/>
    <w:rsid w:val="1881324F"/>
    <w:rsid w:val="18A246AF"/>
    <w:rsid w:val="18F32680"/>
    <w:rsid w:val="18F72FDD"/>
    <w:rsid w:val="18F80417"/>
    <w:rsid w:val="18FE1274"/>
    <w:rsid w:val="192E5438"/>
    <w:rsid w:val="192F165F"/>
    <w:rsid w:val="19547778"/>
    <w:rsid w:val="195E3B99"/>
    <w:rsid w:val="196E4FB3"/>
    <w:rsid w:val="19C51AEA"/>
    <w:rsid w:val="19CE1BFF"/>
    <w:rsid w:val="19FE65D7"/>
    <w:rsid w:val="1A1C0B7B"/>
    <w:rsid w:val="1A40430B"/>
    <w:rsid w:val="1A9A126F"/>
    <w:rsid w:val="1AA4601E"/>
    <w:rsid w:val="1ABB3621"/>
    <w:rsid w:val="1ABF7C53"/>
    <w:rsid w:val="1ADE6206"/>
    <w:rsid w:val="1AE7452F"/>
    <w:rsid w:val="1B073464"/>
    <w:rsid w:val="1B2A626C"/>
    <w:rsid w:val="1B5E2B2B"/>
    <w:rsid w:val="1BB22919"/>
    <w:rsid w:val="1BF91505"/>
    <w:rsid w:val="1C064DE2"/>
    <w:rsid w:val="1C263D41"/>
    <w:rsid w:val="1C6673DB"/>
    <w:rsid w:val="1C6A1BB2"/>
    <w:rsid w:val="1C726F5B"/>
    <w:rsid w:val="1C937E16"/>
    <w:rsid w:val="1CC529AF"/>
    <w:rsid w:val="1CC914E2"/>
    <w:rsid w:val="1D031FA5"/>
    <w:rsid w:val="1D700D25"/>
    <w:rsid w:val="1D9948E6"/>
    <w:rsid w:val="1DA1677A"/>
    <w:rsid w:val="1DA90A2F"/>
    <w:rsid w:val="1DE55E1B"/>
    <w:rsid w:val="1DEA2636"/>
    <w:rsid w:val="1E015BFF"/>
    <w:rsid w:val="1E261FEC"/>
    <w:rsid w:val="1E3E032D"/>
    <w:rsid w:val="1E4C7D38"/>
    <w:rsid w:val="1E5D014C"/>
    <w:rsid w:val="1E625159"/>
    <w:rsid w:val="1E6C052F"/>
    <w:rsid w:val="1E8017FF"/>
    <w:rsid w:val="1EB31B66"/>
    <w:rsid w:val="1EB529F8"/>
    <w:rsid w:val="1EF17AB3"/>
    <w:rsid w:val="1EF92460"/>
    <w:rsid w:val="1F1F4D17"/>
    <w:rsid w:val="1F7E629B"/>
    <w:rsid w:val="1F8A3BD5"/>
    <w:rsid w:val="1FE63CE8"/>
    <w:rsid w:val="20254C14"/>
    <w:rsid w:val="20524CE4"/>
    <w:rsid w:val="205E7BE3"/>
    <w:rsid w:val="20710706"/>
    <w:rsid w:val="208A18F1"/>
    <w:rsid w:val="208D63E6"/>
    <w:rsid w:val="20A041E4"/>
    <w:rsid w:val="20A506BA"/>
    <w:rsid w:val="20F63843"/>
    <w:rsid w:val="20FE18B0"/>
    <w:rsid w:val="21376EA4"/>
    <w:rsid w:val="21513A3C"/>
    <w:rsid w:val="215A766D"/>
    <w:rsid w:val="21667FDB"/>
    <w:rsid w:val="219C1508"/>
    <w:rsid w:val="21E005A4"/>
    <w:rsid w:val="21FA5606"/>
    <w:rsid w:val="22046DF1"/>
    <w:rsid w:val="220A4513"/>
    <w:rsid w:val="225124B4"/>
    <w:rsid w:val="229575D0"/>
    <w:rsid w:val="22965A26"/>
    <w:rsid w:val="22B32E1B"/>
    <w:rsid w:val="22CD6AE0"/>
    <w:rsid w:val="23365998"/>
    <w:rsid w:val="236906A5"/>
    <w:rsid w:val="2375481A"/>
    <w:rsid w:val="23797368"/>
    <w:rsid w:val="23822B30"/>
    <w:rsid w:val="23B828A0"/>
    <w:rsid w:val="23EE120B"/>
    <w:rsid w:val="2403705B"/>
    <w:rsid w:val="24110B80"/>
    <w:rsid w:val="24572D18"/>
    <w:rsid w:val="245A7C91"/>
    <w:rsid w:val="249D5D77"/>
    <w:rsid w:val="24B445FB"/>
    <w:rsid w:val="24BD6504"/>
    <w:rsid w:val="24C74F14"/>
    <w:rsid w:val="24D708E2"/>
    <w:rsid w:val="24FB6730"/>
    <w:rsid w:val="251B6F7E"/>
    <w:rsid w:val="252515BC"/>
    <w:rsid w:val="25787665"/>
    <w:rsid w:val="25815EBA"/>
    <w:rsid w:val="258B4FC9"/>
    <w:rsid w:val="25F5013E"/>
    <w:rsid w:val="2618546A"/>
    <w:rsid w:val="262A1C6D"/>
    <w:rsid w:val="262F627F"/>
    <w:rsid w:val="26315BFD"/>
    <w:rsid w:val="264A4407"/>
    <w:rsid w:val="26537397"/>
    <w:rsid w:val="26590269"/>
    <w:rsid w:val="2660154C"/>
    <w:rsid w:val="26A276B5"/>
    <w:rsid w:val="26BA68C7"/>
    <w:rsid w:val="26BB1824"/>
    <w:rsid w:val="26BF5E40"/>
    <w:rsid w:val="26F237CD"/>
    <w:rsid w:val="2719754A"/>
    <w:rsid w:val="2725126B"/>
    <w:rsid w:val="27375D6E"/>
    <w:rsid w:val="274C2D2B"/>
    <w:rsid w:val="27704000"/>
    <w:rsid w:val="2796594E"/>
    <w:rsid w:val="27B135A1"/>
    <w:rsid w:val="27BC024E"/>
    <w:rsid w:val="27BE3E87"/>
    <w:rsid w:val="27C17045"/>
    <w:rsid w:val="27C35275"/>
    <w:rsid w:val="283167B4"/>
    <w:rsid w:val="28682A73"/>
    <w:rsid w:val="289D577F"/>
    <w:rsid w:val="28E404D9"/>
    <w:rsid w:val="28F4407D"/>
    <w:rsid w:val="291138C7"/>
    <w:rsid w:val="29120E51"/>
    <w:rsid w:val="292F6255"/>
    <w:rsid w:val="295A50C3"/>
    <w:rsid w:val="29733D9F"/>
    <w:rsid w:val="29A61468"/>
    <w:rsid w:val="29BE37C1"/>
    <w:rsid w:val="2A5039D7"/>
    <w:rsid w:val="2A665688"/>
    <w:rsid w:val="2A7D74CC"/>
    <w:rsid w:val="2A7F4563"/>
    <w:rsid w:val="2B3F4C1F"/>
    <w:rsid w:val="2B4D1216"/>
    <w:rsid w:val="2B58393A"/>
    <w:rsid w:val="2B8030A5"/>
    <w:rsid w:val="2BB761AE"/>
    <w:rsid w:val="2BC37D39"/>
    <w:rsid w:val="2BE06712"/>
    <w:rsid w:val="2C095760"/>
    <w:rsid w:val="2C0D429C"/>
    <w:rsid w:val="2C6E581C"/>
    <w:rsid w:val="2C7A7AA0"/>
    <w:rsid w:val="2CA30589"/>
    <w:rsid w:val="2CC9787F"/>
    <w:rsid w:val="2CF77552"/>
    <w:rsid w:val="2D146D2C"/>
    <w:rsid w:val="2D155FB3"/>
    <w:rsid w:val="2D3B7B03"/>
    <w:rsid w:val="2D440581"/>
    <w:rsid w:val="2D470656"/>
    <w:rsid w:val="2D493ADC"/>
    <w:rsid w:val="2D55451C"/>
    <w:rsid w:val="2D5B158F"/>
    <w:rsid w:val="2D9B2285"/>
    <w:rsid w:val="2DD51C18"/>
    <w:rsid w:val="2DF144D1"/>
    <w:rsid w:val="2DFB6036"/>
    <w:rsid w:val="2E150451"/>
    <w:rsid w:val="2E3472AB"/>
    <w:rsid w:val="2E3D031C"/>
    <w:rsid w:val="2EA86437"/>
    <w:rsid w:val="2EB103B1"/>
    <w:rsid w:val="2F0F71E6"/>
    <w:rsid w:val="2F383A5C"/>
    <w:rsid w:val="2F4559EE"/>
    <w:rsid w:val="2F59457E"/>
    <w:rsid w:val="2F742945"/>
    <w:rsid w:val="2F9D4B14"/>
    <w:rsid w:val="2FBE43F5"/>
    <w:rsid w:val="2FC53C32"/>
    <w:rsid w:val="2FC55B9D"/>
    <w:rsid w:val="2FD157C7"/>
    <w:rsid w:val="3008444D"/>
    <w:rsid w:val="300A115E"/>
    <w:rsid w:val="301241C3"/>
    <w:rsid w:val="30296BB8"/>
    <w:rsid w:val="309D4655"/>
    <w:rsid w:val="30A27A0B"/>
    <w:rsid w:val="30C026F3"/>
    <w:rsid w:val="315423FA"/>
    <w:rsid w:val="315B7AEC"/>
    <w:rsid w:val="31710789"/>
    <w:rsid w:val="317503B0"/>
    <w:rsid w:val="31AC0A51"/>
    <w:rsid w:val="31D53C4D"/>
    <w:rsid w:val="31F71A11"/>
    <w:rsid w:val="31FE12AB"/>
    <w:rsid w:val="31FF4890"/>
    <w:rsid w:val="32032DB7"/>
    <w:rsid w:val="320E382B"/>
    <w:rsid w:val="321A185A"/>
    <w:rsid w:val="321B4537"/>
    <w:rsid w:val="32513A45"/>
    <w:rsid w:val="32B50B2C"/>
    <w:rsid w:val="32C84DFE"/>
    <w:rsid w:val="32FA3DAF"/>
    <w:rsid w:val="332D5F33"/>
    <w:rsid w:val="3337740D"/>
    <w:rsid w:val="3358616F"/>
    <w:rsid w:val="337F1035"/>
    <w:rsid w:val="33805DA1"/>
    <w:rsid w:val="338C56E4"/>
    <w:rsid w:val="33934B2E"/>
    <w:rsid w:val="339441CF"/>
    <w:rsid w:val="33C37075"/>
    <w:rsid w:val="33D04100"/>
    <w:rsid w:val="34062C68"/>
    <w:rsid w:val="341C738A"/>
    <w:rsid w:val="341E063D"/>
    <w:rsid w:val="343A03D8"/>
    <w:rsid w:val="348F0A80"/>
    <w:rsid w:val="34A26022"/>
    <w:rsid w:val="34B0567F"/>
    <w:rsid w:val="34B443F6"/>
    <w:rsid w:val="34E12F4E"/>
    <w:rsid w:val="34EB31AA"/>
    <w:rsid w:val="34EC41DF"/>
    <w:rsid w:val="35040A33"/>
    <w:rsid w:val="351A24AD"/>
    <w:rsid w:val="35273121"/>
    <w:rsid w:val="354E123E"/>
    <w:rsid w:val="354F2AD2"/>
    <w:rsid w:val="356D6A12"/>
    <w:rsid w:val="35B50461"/>
    <w:rsid w:val="35C36B07"/>
    <w:rsid w:val="35C60438"/>
    <w:rsid w:val="360D6591"/>
    <w:rsid w:val="361F2C5E"/>
    <w:rsid w:val="363976F7"/>
    <w:rsid w:val="365437D6"/>
    <w:rsid w:val="36681B72"/>
    <w:rsid w:val="366E68DA"/>
    <w:rsid w:val="36BD137C"/>
    <w:rsid w:val="36E02E58"/>
    <w:rsid w:val="36F84B57"/>
    <w:rsid w:val="3751494E"/>
    <w:rsid w:val="375A24EA"/>
    <w:rsid w:val="37757EA8"/>
    <w:rsid w:val="3784494C"/>
    <w:rsid w:val="37BC00E4"/>
    <w:rsid w:val="37C859C7"/>
    <w:rsid w:val="37D62F7A"/>
    <w:rsid w:val="37E30435"/>
    <w:rsid w:val="37E40AE8"/>
    <w:rsid w:val="3801173C"/>
    <w:rsid w:val="38060F79"/>
    <w:rsid w:val="3839587C"/>
    <w:rsid w:val="384E5649"/>
    <w:rsid w:val="38746ABC"/>
    <w:rsid w:val="38761BD7"/>
    <w:rsid w:val="38AE69D5"/>
    <w:rsid w:val="38FC0060"/>
    <w:rsid w:val="38FC32F5"/>
    <w:rsid w:val="38FD17EE"/>
    <w:rsid w:val="39030A9D"/>
    <w:rsid w:val="39113643"/>
    <w:rsid w:val="393926AC"/>
    <w:rsid w:val="396866FD"/>
    <w:rsid w:val="397E03C2"/>
    <w:rsid w:val="39BB3AC3"/>
    <w:rsid w:val="39DF043A"/>
    <w:rsid w:val="39FE32B3"/>
    <w:rsid w:val="39FF59A7"/>
    <w:rsid w:val="3A070DC0"/>
    <w:rsid w:val="3A2065C7"/>
    <w:rsid w:val="3A213653"/>
    <w:rsid w:val="3A34378D"/>
    <w:rsid w:val="3A36160B"/>
    <w:rsid w:val="3A5F16F2"/>
    <w:rsid w:val="3A6F51D2"/>
    <w:rsid w:val="3A903A88"/>
    <w:rsid w:val="3AA50AA5"/>
    <w:rsid w:val="3AC820F6"/>
    <w:rsid w:val="3AEB3C21"/>
    <w:rsid w:val="3AFB6043"/>
    <w:rsid w:val="3B041E40"/>
    <w:rsid w:val="3B191C47"/>
    <w:rsid w:val="3B205806"/>
    <w:rsid w:val="3B295FAA"/>
    <w:rsid w:val="3B5C6A72"/>
    <w:rsid w:val="3B7F2CAA"/>
    <w:rsid w:val="3C1A13DF"/>
    <w:rsid w:val="3C3A4FEB"/>
    <w:rsid w:val="3C4F0EBB"/>
    <w:rsid w:val="3C635FA0"/>
    <w:rsid w:val="3C8659AE"/>
    <w:rsid w:val="3CA66A58"/>
    <w:rsid w:val="3CBE3C7C"/>
    <w:rsid w:val="3CD165D4"/>
    <w:rsid w:val="3CF316DB"/>
    <w:rsid w:val="3D1617AD"/>
    <w:rsid w:val="3D39355A"/>
    <w:rsid w:val="3D3C44DD"/>
    <w:rsid w:val="3D5001A7"/>
    <w:rsid w:val="3D5B3EF0"/>
    <w:rsid w:val="3D5C58DF"/>
    <w:rsid w:val="3D9214B7"/>
    <w:rsid w:val="3DB23DD9"/>
    <w:rsid w:val="3DEE576C"/>
    <w:rsid w:val="3DF57F08"/>
    <w:rsid w:val="3E143052"/>
    <w:rsid w:val="3E390C78"/>
    <w:rsid w:val="3E500D27"/>
    <w:rsid w:val="3E573ADE"/>
    <w:rsid w:val="3EA55E90"/>
    <w:rsid w:val="3ECD0998"/>
    <w:rsid w:val="3ED508CA"/>
    <w:rsid w:val="3F1109BC"/>
    <w:rsid w:val="3F1B7587"/>
    <w:rsid w:val="3F805B16"/>
    <w:rsid w:val="3FA42170"/>
    <w:rsid w:val="3FAF36DB"/>
    <w:rsid w:val="405759DA"/>
    <w:rsid w:val="406A14B3"/>
    <w:rsid w:val="407C15D8"/>
    <w:rsid w:val="408B597B"/>
    <w:rsid w:val="409D1B0D"/>
    <w:rsid w:val="40F97CA8"/>
    <w:rsid w:val="41171B69"/>
    <w:rsid w:val="412B59AE"/>
    <w:rsid w:val="41415E9E"/>
    <w:rsid w:val="41883A8E"/>
    <w:rsid w:val="418A60B4"/>
    <w:rsid w:val="41B370D6"/>
    <w:rsid w:val="42212582"/>
    <w:rsid w:val="42625CA5"/>
    <w:rsid w:val="42755843"/>
    <w:rsid w:val="42794CE2"/>
    <w:rsid w:val="428704C4"/>
    <w:rsid w:val="42C70708"/>
    <w:rsid w:val="42E0254C"/>
    <w:rsid w:val="42F40D67"/>
    <w:rsid w:val="43066FF8"/>
    <w:rsid w:val="43146FF6"/>
    <w:rsid w:val="433204F8"/>
    <w:rsid w:val="43376C3C"/>
    <w:rsid w:val="433C3AAA"/>
    <w:rsid w:val="4345322A"/>
    <w:rsid w:val="434D3A87"/>
    <w:rsid w:val="43600192"/>
    <w:rsid w:val="43617533"/>
    <w:rsid w:val="43964A1C"/>
    <w:rsid w:val="43E22B61"/>
    <w:rsid w:val="44031DB9"/>
    <w:rsid w:val="447943E7"/>
    <w:rsid w:val="44B41FCD"/>
    <w:rsid w:val="44F46625"/>
    <w:rsid w:val="44F52628"/>
    <w:rsid w:val="454C191C"/>
    <w:rsid w:val="4556652D"/>
    <w:rsid w:val="45861251"/>
    <w:rsid w:val="459911EE"/>
    <w:rsid w:val="4599227F"/>
    <w:rsid w:val="45BE024B"/>
    <w:rsid w:val="45BE2AD4"/>
    <w:rsid w:val="45C2437E"/>
    <w:rsid w:val="45EA2721"/>
    <w:rsid w:val="460A0745"/>
    <w:rsid w:val="46300B95"/>
    <w:rsid w:val="463A3C1C"/>
    <w:rsid w:val="466E6ADA"/>
    <w:rsid w:val="46776100"/>
    <w:rsid w:val="4699240B"/>
    <w:rsid w:val="46B7014A"/>
    <w:rsid w:val="46DD4977"/>
    <w:rsid w:val="46DE0D2C"/>
    <w:rsid w:val="46EC22D2"/>
    <w:rsid w:val="46ED5CA5"/>
    <w:rsid w:val="46FE4C6E"/>
    <w:rsid w:val="47062AB6"/>
    <w:rsid w:val="475A659D"/>
    <w:rsid w:val="476207DA"/>
    <w:rsid w:val="47727F60"/>
    <w:rsid w:val="47944B93"/>
    <w:rsid w:val="47B14EAE"/>
    <w:rsid w:val="47BB2250"/>
    <w:rsid w:val="47C00B3A"/>
    <w:rsid w:val="47C04462"/>
    <w:rsid w:val="47C96CD1"/>
    <w:rsid w:val="47D439C1"/>
    <w:rsid w:val="47D84F8A"/>
    <w:rsid w:val="47DB6ABB"/>
    <w:rsid w:val="48006D6A"/>
    <w:rsid w:val="48083448"/>
    <w:rsid w:val="48460696"/>
    <w:rsid w:val="48690DD9"/>
    <w:rsid w:val="486B54EB"/>
    <w:rsid w:val="4887121F"/>
    <w:rsid w:val="48BB1493"/>
    <w:rsid w:val="48F702B1"/>
    <w:rsid w:val="49043E31"/>
    <w:rsid w:val="492910E2"/>
    <w:rsid w:val="492E569F"/>
    <w:rsid w:val="494B446A"/>
    <w:rsid w:val="494E1C27"/>
    <w:rsid w:val="497A40B6"/>
    <w:rsid w:val="49A36AB0"/>
    <w:rsid w:val="49A97E85"/>
    <w:rsid w:val="49D92DDD"/>
    <w:rsid w:val="49EF5321"/>
    <w:rsid w:val="4A037596"/>
    <w:rsid w:val="4A1A5E29"/>
    <w:rsid w:val="4A347F6C"/>
    <w:rsid w:val="4A444508"/>
    <w:rsid w:val="4A456A14"/>
    <w:rsid w:val="4A5A1FE6"/>
    <w:rsid w:val="4A66451F"/>
    <w:rsid w:val="4A9D0D79"/>
    <w:rsid w:val="4A9D45B8"/>
    <w:rsid w:val="4A9F545E"/>
    <w:rsid w:val="4AAB056F"/>
    <w:rsid w:val="4AF535C1"/>
    <w:rsid w:val="4B08573B"/>
    <w:rsid w:val="4B130CAC"/>
    <w:rsid w:val="4B372DDA"/>
    <w:rsid w:val="4B626F00"/>
    <w:rsid w:val="4BC53B5B"/>
    <w:rsid w:val="4BE53FE4"/>
    <w:rsid w:val="4C340FD6"/>
    <w:rsid w:val="4C4D4AF8"/>
    <w:rsid w:val="4C744BB3"/>
    <w:rsid w:val="4C851F32"/>
    <w:rsid w:val="4C964045"/>
    <w:rsid w:val="4CE2366D"/>
    <w:rsid w:val="4CF74EC2"/>
    <w:rsid w:val="4D010671"/>
    <w:rsid w:val="4D316B33"/>
    <w:rsid w:val="4D352FBB"/>
    <w:rsid w:val="4D643156"/>
    <w:rsid w:val="4D743D8A"/>
    <w:rsid w:val="4DA96C4E"/>
    <w:rsid w:val="4DF70A62"/>
    <w:rsid w:val="4E0614E3"/>
    <w:rsid w:val="4E2452B7"/>
    <w:rsid w:val="4E695109"/>
    <w:rsid w:val="4E9C3B92"/>
    <w:rsid w:val="4E9D6524"/>
    <w:rsid w:val="4EAD1AF9"/>
    <w:rsid w:val="4EB40E5E"/>
    <w:rsid w:val="4EE23C1E"/>
    <w:rsid w:val="4F0A5B3C"/>
    <w:rsid w:val="4F1913AC"/>
    <w:rsid w:val="4F471CD3"/>
    <w:rsid w:val="4F4F5A65"/>
    <w:rsid w:val="4F6426A9"/>
    <w:rsid w:val="4F642884"/>
    <w:rsid w:val="4F7A31F5"/>
    <w:rsid w:val="4F9F2BDD"/>
    <w:rsid w:val="4FB77179"/>
    <w:rsid w:val="4FB92CDA"/>
    <w:rsid w:val="4FD37ECC"/>
    <w:rsid w:val="4FE775A6"/>
    <w:rsid w:val="4FF54231"/>
    <w:rsid w:val="50077447"/>
    <w:rsid w:val="502F4C40"/>
    <w:rsid w:val="50343739"/>
    <w:rsid w:val="5048086E"/>
    <w:rsid w:val="50623802"/>
    <w:rsid w:val="50652E94"/>
    <w:rsid w:val="508700F4"/>
    <w:rsid w:val="50A970CD"/>
    <w:rsid w:val="50C72D83"/>
    <w:rsid w:val="512F2A1E"/>
    <w:rsid w:val="5163596F"/>
    <w:rsid w:val="51642065"/>
    <w:rsid w:val="51895F2D"/>
    <w:rsid w:val="51A0460E"/>
    <w:rsid w:val="51A823AB"/>
    <w:rsid w:val="51CC648B"/>
    <w:rsid w:val="51E202B2"/>
    <w:rsid w:val="52030FE6"/>
    <w:rsid w:val="52065DA2"/>
    <w:rsid w:val="520A7237"/>
    <w:rsid w:val="522E4D5D"/>
    <w:rsid w:val="524A71B5"/>
    <w:rsid w:val="524B4507"/>
    <w:rsid w:val="52642695"/>
    <w:rsid w:val="5279373F"/>
    <w:rsid w:val="528B1069"/>
    <w:rsid w:val="528D5BD8"/>
    <w:rsid w:val="528F0DD4"/>
    <w:rsid w:val="52930D7F"/>
    <w:rsid w:val="5296438C"/>
    <w:rsid w:val="530F2B4C"/>
    <w:rsid w:val="53144C5A"/>
    <w:rsid w:val="53403A04"/>
    <w:rsid w:val="53A40EB9"/>
    <w:rsid w:val="53AE0CB6"/>
    <w:rsid w:val="53D170F4"/>
    <w:rsid w:val="54271E31"/>
    <w:rsid w:val="543C1277"/>
    <w:rsid w:val="544F1C50"/>
    <w:rsid w:val="54606A92"/>
    <w:rsid w:val="54611A81"/>
    <w:rsid w:val="54A3027F"/>
    <w:rsid w:val="54DC110F"/>
    <w:rsid w:val="55846FDD"/>
    <w:rsid w:val="558933C3"/>
    <w:rsid w:val="55B177EA"/>
    <w:rsid w:val="55CD48C4"/>
    <w:rsid w:val="55D45D46"/>
    <w:rsid w:val="560C425A"/>
    <w:rsid w:val="562365CA"/>
    <w:rsid w:val="56340430"/>
    <w:rsid w:val="56581D59"/>
    <w:rsid w:val="56654E19"/>
    <w:rsid w:val="568502CA"/>
    <w:rsid w:val="56B0773B"/>
    <w:rsid w:val="56B71078"/>
    <w:rsid w:val="56C254B7"/>
    <w:rsid w:val="5709588E"/>
    <w:rsid w:val="570B437B"/>
    <w:rsid w:val="571760EF"/>
    <w:rsid w:val="571F7ADE"/>
    <w:rsid w:val="57792910"/>
    <w:rsid w:val="5781180D"/>
    <w:rsid w:val="57C77D46"/>
    <w:rsid w:val="57CF4F1B"/>
    <w:rsid w:val="5811368B"/>
    <w:rsid w:val="58201757"/>
    <w:rsid w:val="583321C7"/>
    <w:rsid w:val="58514364"/>
    <w:rsid w:val="585818C8"/>
    <w:rsid w:val="58602168"/>
    <w:rsid w:val="5860738B"/>
    <w:rsid w:val="58AB4E89"/>
    <w:rsid w:val="58AD7356"/>
    <w:rsid w:val="58B26DCC"/>
    <w:rsid w:val="58B5550E"/>
    <w:rsid w:val="58BD5C76"/>
    <w:rsid w:val="58C11261"/>
    <w:rsid w:val="58C34E9B"/>
    <w:rsid w:val="58D20175"/>
    <w:rsid w:val="59340E0B"/>
    <w:rsid w:val="59825FCB"/>
    <w:rsid w:val="59AD7B0E"/>
    <w:rsid w:val="59B94A57"/>
    <w:rsid w:val="59D55070"/>
    <w:rsid w:val="59DA18AC"/>
    <w:rsid w:val="59E546A4"/>
    <w:rsid w:val="59FD6E5D"/>
    <w:rsid w:val="5A2A0DB1"/>
    <w:rsid w:val="5A2F5AF5"/>
    <w:rsid w:val="5A4439EB"/>
    <w:rsid w:val="5A637B38"/>
    <w:rsid w:val="5A8D1386"/>
    <w:rsid w:val="5A93303B"/>
    <w:rsid w:val="5ABB6C3C"/>
    <w:rsid w:val="5ACD77B4"/>
    <w:rsid w:val="5AFF7905"/>
    <w:rsid w:val="5B1836AE"/>
    <w:rsid w:val="5B386851"/>
    <w:rsid w:val="5B492C91"/>
    <w:rsid w:val="5B5A797C"/>
    <w:rsid w:val="5B5B66DC"/>
    <w:rsid w:val="5B6B15AA"/>
    <w:rsid w:val="5B726179"/>
    <w:rsid w:val="5B987BF7"/>
    <w:rsid w:val="5B9C16B8"/>
    <w:rsid w:val="5BAF6495"/>
    <w:rsid w:val="5BF25754"/>
    <w:rsid w:val="5BF5497E"/>
    <w:rsid w:val="5C0F1DCA"/>
    <w:rsid w:val="5C1E13B0"/>
    <w:rsid w:val="5C662A50"/>
    <w:rsid w:val="5CB30248"/>
    <w:rsid w:val="5CC73DD6"/>
    <w:rsid w:val="5CEA2522"/>
    <w:rsid w:val="5CF2777D"/>
    <w:rsid w:val="5D00162F"/>
    <w:rsid w:val="5D0D01B7"/>
    <w:rsid w:val="5D131446"/>
    <w:rsid w:val="5D2708E3"/>
    <w:rsid w:val="5D4C3B50"/>
    <w:rsid w:val="5D664D05"/>
    <w:rsid w:val="5D7C584C"/>
    <w:rsid w:val="5D7E46CC"/>
    <w:rsid w:val="5D7F0635"/>
    <w:rsid w:val="5D894E7F"/>
    <w:rsid w:val="5D8D080D"/>
    <w:rsid w:val="5D935CE3"/>
    <w:rsid w:val="5DBF6493"/>
    <w:rsid w:val="5DC05209"/>
    <w:rsid w:val="5DC12605"/>
    <w:rsid w:val="5E273AB6"/>
    <w:rsid w:val="5E3A6AA2"/>
    <w:rsid w:val="5E3E4C2D"/>
    <w:rsid w:val="5E5867E1"/>
    <w:rsid w:val="5E674F7E"/>
    <w:rsid w:val="5E874CE8"/>
    <w:rsid w:val="5EB00E5C"/>
    <w:rsid w:val="5ED35331"/>
    <w:rsid w:val="5EE37831"/>
    <w:rsid w:val="5EEB7859"/>
    <w:rsid w:val="5F0A3D5F"/>
    <w:rsid w:val="5F155949"/>
    <w:rsid w:val="5F213F68"/>
    <w:rsid w:val="5F2F6349"/>
    <w:rsid w:val="5F600D4E"/>
    <w:rsid w:val="5F8E3078"/>
    <w:rsid w:val="5F956DDF"/>
    <w:rsid w:val="5F991667"/>
    <w:rsid w:val="5FA416F1"/>
    <w:rsid w:val="5FD93954"/>
    <w:rsid w:val="5FDC55D3"/>
    <w:rsid w:val="5FF469EE"/>
    <w:rsid w:val="5FFB0094"/>
    <w:rsid w:val="60160416"/>
    <w:rsid w:val="60305CC7"/>
    <w:rsid w:val="604A1238"/>
    <w:rsid w:val="607A4613"/>
    <w:rsid w:val="60A62DBA"/>
    <w:rsid w:val="60C03CCF"/>
    <w:rsid w:val="60C767F0"/>
    <w:rsid w:val="60D42D03"/>
    <w:rsid w:val="60E62C9D"/>
    <w:rsid w:val="60E7307A"/>
    <w:rsid w:val="611B62E0"/>
    <w:rsid w:val="615E501E"/>
    <w:rsid w:val="6180773A"/>
    <w:rsid w:val="61A06374"/>
    <w:rsid w:val="622470A5"/>
    <w:rsid w:val="62247F4C"/>
    <w:rsid w:val="622D2FAA"/>
    <w:rsid w:val="62377615"/>
    <w:rsid w:val="625D25EA"/>
    <w:rsid w:val="62857C4E"/>
    <w:rsid w:val="6286607D"/>
    <w:rsid w:val="62A62781"/>
    <w:rsid w:val="62E05FC6"/>
    <w:rsid w:val="62FD3864"/>
    <w:rsid w:val="63464F7D"/>
    <w:rsid w:val="634B0772"/>
    <w:rsid w:val="635E3783"/>
    <w:rsid w:val="636E7A2E"/>
    <w:rsid w:val="637815DC"/>
    <w:rsid w:val="63815A2A"/>
    <w:rsid w:val="63BF7E8E"/>
    <w:rsid w:val="63C01CBD"/>
    <w:rsid w:val="63C427FD"/>
    <w:rsid w:val="63EB5883"/>
    <w:rsid w:val="63FC4F9D"/>
    <w:rsid w:val="643F3D04"/>
    <w:rsid w:val="644204E6"/>
    <w:rsid w:val="64635DFB"/>
    <w:rsid w:val="64683A23"/>
    <w:rsid w:val="64942E6C"/>
    <w:rsid w:val="64A86C2E"/>
    <w:rsid w:val="64AF3910"/>
    <w:rsid w:val="64B8587C"/>
    <w:rsid w:val="64BC2C9E"/>
    <w:rsid w:val="64C626B7"/>
    <w:rsid w:val="65352374"/>
    <w:rsid w:val="65683151"/>
    <w:rsid w:val="658066C4"/>
    <w:rsid w:val="65912A7B"/>
    <w:rsid w:val="65D2326E"/>
    <w:rsid w:val="660428AE"/>
    <w:rsid w:val="660D1E09"/>
    <w:rsid w:val="660E4242"/>
    <w:rsid w:val="662519F4"/>
    <w:rsid w:val="66354951"/>
    <w:rsid w:val="666A2C09"/>
    <w:rsid w:val="6679092A"/>
    <w:rsid w:val="669315AD"/>
    <w:rsid w:val="669F035C"/>
    <w:rsid w:val="66A84CFD"/>
    <w:rsid w:val="66BA2385"/>
    <w:rsid w:val="66DB09CF"/>
    <w:rsid w:val="66E96680"/>
    <w:rsid w:val="67237A0F"/>
    <w:rsid w:val="67487CFE"/>
    <w:rsid w:val="67695728"/>
    <w:rsid w:val="677038E2"/>
    <w:rsid w:val="677777A9"/>
    <w:rsid w:val="67B43783"/>
    <w:rsid w:val="67B92A72"/>
    <w:rsid w:val="67D019D1"/>
    <w:rsid w:val="67D547C2"/>
    <w:rsid w:val="67D64A49"/>
    <w:rsid w:val="67FA0E09"/>
    <w:rsid w:val="68075EA1"/>
    <w:rsid w:val="681E2A90"/>
    <w:rsid w:val="68233F9E"/>
    <w:rsid w:val="68277A88"/>
    <w:rsid w:val="68446023"/>
    <w:rsid w:val="686831F8"/>
    <w:rsid w:val="689340A3"/>
    <w:rsid w:val="68A12E72"/>
    <w:rsid w:val="68DC73EC"/>
    <w:rsid w:val="68EE4073"/>
    <w:rsid w:val="69054B5C"/>
    <w:rsid w:val="69293200"/>
    <w:rsid w:val="694347AF"/>
    <w:rsid w:val="694F06EB"/>
    <w:rsid w:val="6963607F"/>
    <w:rsid w:val="696403F8"/>
    <w:rsid w:val="69766916"/>
    <w:rsid w:val="698D63CB"/>
    <w:rsid w:val="698F77F4"/>
    <w:rsid w:val="699D2360"/>
    <w:rsid w:val="69B23B9D"/>
    <w:rsid w:val="69E82867"/>
    <w:rsid w:val="69FC2745"/>
    <w:rsid w:val="6A086F70"/>
    <w:rsid w:val="6A532224"/>
    <w:rsid w:val="6A540655"/>
    <w:rsid w:val="6A5B510D"/>
    <w:rsid w:val="6A80552A"/>
    <w:rsid w:val="6AA159CB"/>
    <w:rsid w:val="6AA26939"/>
    <w:rsid w:val="6AC34955"/>
    <w:rsid w:val="6ACB1DCC"/>
    <w:rsid w:val="6AD50437"/>
    <w:rsid w:val="6AE4041A"/>
    <w:rsid w:val="6AEE57CB"/>
    <w:rsid w:val="6B092F5A"/>
    <w:rsid w:val="6B106EAD"/>
    <w:rsid w:val="6B3030A0"/>
    <w:rsid w:val="6B417EB3"/>
    <w:rsid w:val="6B6F630E"/>
    <w:rsid w:val="6B707214"/>
    <w:rsid w:val="6B923E7E"/>
    <w:rsid w:val="6B9C69D2"/>
    <w:rsid w:val="6BB104FC"/>
    <w:rsid w:val="6BBB0AAB"/>
    <w:rsid w:val="6BC75657"/>
    <w:rsid w:val="6BD126F0"/>
    <w:rsid w:val="6BE1773A"/>
    <w:rsid w:val="6BE35659"/>
    <w:rsid w:val="6C2B66F7"/>
    <w:rsid w:val="6C56491E"/>
    <w:rsid w:val="6C5B64F3"/>
    <w:rsid w:val="6C99501C"/>
    <w:rsid w:val="6CB84F3A"/>
    <w:rsid w:val="6D05726A"/>
    <w:rsid w:val="6D4D4308"/>
    <w:rsid w:val="6D673555"/>
    <w:rsid w:val="6D717C1E"/>
    <w:rsid w:val="6D92611A"/>
    <w:rsid w:val="6D981B81"/>
    <w:rsid w:val="6D994274"/>
    <w:rsid w:val="6DB90857"/>
    <w:rsid w:val="6DC267F1"/>
    <w:rsid w:val="6E032FC6"/>
    <w:rsid w:val="6E083615"/>
    <w:rsid w:val="6E0D26B4"/>
    <w:rsid w:val="6E360FB8"/>
    <w:rsid w:val="6E44084F"/>
    <w:rsid w:val="6E4F3DA5"/>
    <w:rsid w:val="6E6F0BB4"/>
    <w:rsid w:val="6E6F1D57"/>
    <w:rsid w:val="6E7A62E4"/>
    <w:rsid w:val="6E9D2927"/>
    <w:rsid w:val="6EB25B0B"/>
    <w:rsid w:val="6EB80BA0"/>
    <w:rsid w:val="6ED37D90"/>
    <w:rsid w:val="6EDF02CD"/>
    <w:rsid w:val="6F00046B"/>
    <w:rsid w:val="6F065AB6"/>
    <w:rsid w:val="6F3364F9"/>
    <w:rsid w:val="6F441647"/>
    <w:rsid w:val="6F4D0F66"/>
    <w:rsid w:val="6F505503"/>
    <w:rsid w:val="6F57424B"/>
    <w:rsid w:val="6F612830"/>
    <w:rsid w:val="6F9E5543"/>
    <w:rsid w:val="6FD10B10"/>
    <w:rsid w:val="6FE61F22"/>
    <w:rsid w:val="6FFD00DA"/>
    <w:rsid w:val="6FFF03F0"/>
    <w:rsid w:val="701F34FD"/>
    <w:rsid w:val="70352925"/>
    <w:rsid w:val="70505871"/>
    <w:rsid w:val="7059136B"/>
    <w:rsid w:val="706B4405"/>
    <w:rsid w:val="70732893"/>
    <w:rsid w:val="70801B07"/>
    <w:rsid w:val="709A7A5C"/>
    <w:rsid w:val="70A1406F"/>
    <w:rsid w:val="70B0465E"/>
    <w:rsid w:val="70EE7DA8"/>
    <w:rsid w:val="70FE623D"/>
    <w:rsid w:val="71162540"/>
    <w:rsid w:val="715B3C2A"/>
    <w:rsid w:val="717A163C"/>
    <w:rsid w:val="71803C89"/>
    <w:rsid w:val="71994E64"/>
    <w:rsid w:val="71CA7676"/>
    <w:rsid w:val="71DE606F"/>
    <w:rsid w:val="71E22C51"/>
    <w:rsid w:val="71EA7695"/>
    <w:rsid w:val="71EE7FB9"/>
    <w:rsid w:val="72155E50"/>
    <w:rsid w:val="72536FDC"/>
    <w:rsid w:val="727D75DF"/>
    <w:rsid w:val="72BB74DD"/>
    <w:rsid w:val="72D36E77"/>
    <w:rsid w:val="72DD2BAD"/>
    <w:rsid w:val="72FB66FD"/>
    <w:rsid w:val="732872C5"/>
    <w:rsid w:val="7360086A"/>
    <w:rsid w:val="739A0DC0"/>
    <w:rsid w:val="73B920B2"/>
    <w:rsid w:val="74085669"/>
    <w:rsid w:val="740A0363"/>
    <w:rsid w:val="740C33C7"/>
    <w:rsid w:val="74275169"/>
    <w:rsid w:val="74412921"/>
    <w:rsid w:val="744F77D8"/>
    <w:rsid w:val="7475710D"/>
    <w:rsid w:val="747621BD"/>
    <w:rsid w:val="747C3CCA"/>
    <w:rsid w:val="74A7099F"/>
    <w:rsid w:val="750441BE"/>
    <w:rsid w:val="75086A21"/>
    <w:rsid w:val="750B356A"/>
    <w:rsid w:val="750C4DDC"/>
    <w:rsid w:val="7510569F"/>
    <w:rsid w:val="75502DDF"/>
    <w:rsid w:val="756950CA"/>
    <w:rsid w:val="75922EAF"/>
    <w:rsid w:val="75AD28A1"/>
    <w:rsid w:val="75C224B9"/>
    <w:rsid w:val="76013E56"/>
    <w:rsid w:val="760A7D9D"/>
    <w:rsid w:val="76335855"/>
    <w:rsid w:val="763E51CC"/>
    <w:rsid w:val="76465F91"/>
    <w:rsid w:val="764C7D34"/>
    <w:rsid w:val="766026E6"/>
    <w:rsid w:val="76B770A6"/>
    <w:rsid w:val="76BB3818"/>
    <w:rsid w:val="76CE7275"/>
    <w:rsid w:val="76DD60BF"/>
    <w:rsid w:val="76E4362B"/>
    <w:rsid w:val="770A1659"/>
    <w:rsid w:val="7712242B"/>
    <w:rsid w:val="771F60E4"/>
    <w:rsid w:val="77231D40"/>
    <w:rsid w:val="773A7A8E"/>
    <w:rsid w:val="77545067"/>
    <w:rsid w:val="77592400"/>
    <w:rsid w:val="77825F67"/>
    <w:rsid w:val="77B91A42"/>
    <w:rsid w:val="77C5780E"/>
    <w:rsid w:val="77F35CA4"/>
    <w:rsid w:val="782F327E"/>
    <w:rsid w:val="78397A32"/>
    <w:rsid w:val="78A06277"/>
    <w:rsid w:val="78C64F8E"/>
    <w:rsid w:val="791A1EB8"/>
    <w:rsid w:val="791E4FA3"/>
    <w:rsid w:val="797167CA"/>
    <w:rsid w:val="798E4E1E"/>
    <w:rsid w:val="799E2AB3"/>
    <w:rsid w:val="79A37A59"/>
    <w:rsid w:val="79C61A14"/>
    <w:rsid w:val="79C85435"/>
    <w:rsid w:val="79EE5B89"/>
    <w:rsid w:val="79F05A1B"/>
    <w:rsid w:val="79F05C22"/>
    <w:rsid w:val="7A020CA3"/>
    <w:rsid w:val="7A067805"/>
    <w:rsid w:val="7AA408FA"/>
    <w:rsid w:val="7B123707"/>
    <w:rsid w:val="7B236D19"/>
    <w:rsid w:val="7B307625"/>
    <w:rsid w:val="7B347CEC"/>
    <w:rsid w:val="7B576B4E"/>
    <w:rsid w:val="7B761608"/>
    <w:rsid w:val="7B761892"/>
    <w:rsid w:val="7B87133C"/>
    <w:rsid w:val="7BF4357B"/>
    <w:rsid w:val="7C105077"/>
    <w:rsid w:val="7C416F95"/>
    <w:rsid w:val="7C4E5B9F"/>
    <w:rsid w:val="7C580760"/>
    <w:rsid w:val="7C8B3404"/>
    <w:rsid w:val="7C9C47E0"/>
    <w:rsid w:val="7C9E070C"/>
    <w:rsid w:val="7CBB152F"/>
    <w:rsid w:val="7D1C38BC"/>
    <w:rsid w:val="7D2C343C"/>
    <w:rsid w:val="7D3603BB"/>
    <w:rsid w:val="7D4C3183"/>
    <w:rsid w:val="7D7609A4"/>
    <w:rsid w:val="7D9314F6"/>
    <w:rsid w:val="7D9C06C0"/>
    <w:rsid w:val="7DBE5AB2"/>
    <w:rsid w:val="7DDB441F"/>
    <w:rsid w:val="7E4B1AB3"/>
    <w:rsid w:val="7E58216F"/>
    <w:rsid w:val="7E58478A"/>
    <w:rsid w:val="7E70415D"/>
    <w:rsid w:val="7E74313A"/>
    <w:rsid w:val="7E7F1745"/>
    <w:rsid w:val="7E886BD8"/>
    <w:rsid w:val="7E922F1E"/>
    <w:rsid w:val="7E9C1A45"/>
    <w:rsid w:val="7EEF7176"/>
    <w:rsid w:val="7F08427C"/>
    <w:rsid w:val="7F547198"/>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1790</Words>
  <Characters>9836</Characters>
  <Lines>49</Lines>
  <Paragraphs>13</Paragraphs>
  <TotalTime>0</TotalTime>
  <ScaleCrop>false</ScaleCrop>
  <LinksUpToDate>false</LinksUpToDate>
  <CharactersWithSpaces>11555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2024-09-30T06:25:58Z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ACAE2A0D3CCB47BBAC2506C3EDF57596_13</vt:lpwstr>
  </property>
</Properties>
</file>